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71" w:rsidRPr="000E6FEC" w:rsidRDefault="00402624" w:rsidP="000E6FEC">
      <w:pPr>
        <w:jc w:val="center"/>
        <w:rPr>
          <w:b/>
          <w:u w:val="single"/>
        </w:rPr>
      </w:pPr>
      <w:r>
        <w:rPr>
          <w:b/>
          <w:u w:val="single"/>
        </w:rPr>
        <w:t>DISADVANTAGED PUPIL</w:t>
      </w:r>
      <w:r w:rsidR="00A411FB">
        <w:rPr>
          <w:b/>
          <w:u w:val="single"/>
        </w:rPr>
        <w:t xml:space="preserve"> Report</w:t>
      </w:r>
      <w:r w:rsidR="000E6FEC" w:rsidRPr="000E6FEC">
        <w:rPr>
          <w:b/>
          <w:u w:val="single"/>
        </w:rPr>
        <w:t xml:space="preserve"> –Year 2014-2015</w:t>
      </w:r>
    </w:p>
    <w:p w:rsidR="000E6FEC" w:rsidRDefault="000E6FEC" w:rsidP="000E6FEC">
      <w:pPr>
        <w:spacing w:after="0"/>
      </w:pPr>
      <w:proofErr w:type="gramStart"/>
      <w:r>
        <w:t>School :Marlfields</w:t>
      </w:r>
      <w:proofErr w:type="gramEnd"/>
      <w:r>
        <w:t xml:space="preserve"> Primary Academy</w:t>
      </w:r>
    </w:p>
    <w:p w:rsidR="000E6FEC" w:rsidRDefault="000E6FEC" w:rsidP="000E6FEC">
      <w:pPr>
        <w:spacing w:after="0"/>
      </w:pPr>
      <w:r>
        <w:t>Principal: Mrs S Isherwood</w:t>
      </w:r>
    </w:p>
    <w:p w:rsidR="00A411FB" w:rsidRDefault="00A411FB" w:rsidP="000E6FEC">
      <w:pPr>
        <w:spacing w:after="0"/>
      </w:pPr>
      <w:r>
        <w:t>Vice Principal: Miss M Carr</w:t>
      </w:r>
    </w:p>
    <w:p w:rsidR="000E6FEC" w:rsidRDefault="00402624" w:rsidP="000E6FEC">
      <w:pPr>
        <w:spacing w:after="0"/>
      </w:pPr>
      <w:r>
        <w:t>Disadvantaged Pupil</w:t>
      </w:r>
      <w:r w:rsidR="00A411FB">
        <w:t xml:space="preserve"> Champion:</w:t>
      </w:r>
      <w:r w:rsidR="000E6FEC">
        <w:t xml:space="preserve"> Mrs</w:t>
      </w:r>
      <w:r w:rsidR="00A411FB">
        <w:t xml:space="preserve"> S</w:t>
      </w:r>
      <w:r w:rsidR="000E6FEC">
        <w:t xml:space="preserve"> Radcliffe</w:t>
      </w:r>
    </w:p>
    <w:p w:rsidR="000E6FEC" w:rsidRDefault="00402624" w:rsidP="000E6FEC">
      <w:pPr>
        <w:spacing w:after="0"/>
      </w:pPr>
      <w:r>
        <w:t>Disadvantaged Pupil</w:t>
      </w:r>
      <w:r w:rsidR="000E6FEC">
        <w:t xml:space="preserve"> Governor: Mrs M </w:t>
      </w:r>
      <w:proofErr w:type="spellStart"/>
      <w:r w:rsidR="000E6FEC">
        <w:t>Gartside</w:t>
      </w:r>
      <w:proofErr w:type="spellEnd"/>
    </w:p>
    <w:p w:rsidR="000E6FEC" w:rsidRDefault="000E6FEC" w:rsidP="000E6FEC">
      <w:pPr>
        <w:spacing w:after="0"/>
      </w:pPr>
      <w:r>
        <w:t>Date: 16</w:t>
      </w:r>
      <w:r w:rsidRPr="000E6FEC">
        <w:rPr>
          <w:vertAlign w:val="superscript"/>
        </w:rPr>
        <w:t>th</w:t>
      </w:r>
      <w:r>
        <w:t xml:space="preserve"> July 2015</w:t>
      </w:r>
    </w:p>
    <w:p w:rsidR="000E6FEC" w:rsidRDefault="000E6FEC" w:rsidP="000E6FEC">
      <w:pPr>
        <w:spacing w:after="0"/>
        <w:jc w:val="center"/>
      </w:pPr>
    </w:p>
    <w:p w:rsidR="000E6FEC" w:rsidRDefault="000E6FEC" w:rsidP="000E6FEC">
      <w:pPr>
        <w:jc w:val="center"/>
        <w:rPr>
          <w:b/>
          <w:u w:val="single"/>
        </w:rPr>
      </w:pPr>
      <w:r>
        <w:rPr>
          <w:b/>
          <w:u w:val="single"/>
        </w:rPr>
        <w:t>Background Information</w:t>
      </w:r>
    </w:p>
    <w:p w:rsidR="000E6FEC" w:rsidRDefault="00402624" w:rsidP="003B18F6">
      <w:pPr>
        <w:spacing w:after="0"/>
      </w:pPr>
      <w:r>
        <w:t>Disadvantaged Pupil</w:t>
      </w:r>
      <w:r w:rsidR="000E6FEC">
        <w:t xml:space="preserve"> Percentages- Whole school: </w:t>
      </w:r>
      <w:r w:rsidR="003B18F6">
        <w:t>79 of 186 = 42%</w:t>
      </w:r>
    </w:p>
    <w:p w:rsidR="003B18F6" w:rsidRDefault="003B18F6" w:rsidP="003B18F6">
      <w:pPr>
        <w:spacing w:after="0"/>
      </w:pPr>
      <w:r>
        <w:t>Percentages of ‘Good Level’ of development EYFS (pupil Premium):</w:t>
      </w:r>
    </w:p>
    <w:p w:rsidR="003B18F6" w:rsidRDefault="003B18F6" w:rsidP="003B18F6">
      <w:pPr>
        <w:spacing w:after="0"/>
      </w:pPr>
      <w:r>
        <w:t xml:space="preserve">Percentage of Children achieving level 2B+ (pupil premium): 92% </w:t>
      </w:r>
      <w:proofErr w:type="gramStart"/>
      <w:r>
        <w:t>R  42</w:t>
      </w:r>
      <w:proofErr w:type="gramEnd"/>
      <w:r>
        <w:t>% W 67% M</w:t>
      </w:r>
    </w:p>
    <w:p w:rsidR="003B18F6" w:rsidRDefault="003B18F6" w:rsidP="003B18F6">
      <w:pPr>
        <w:spacing w:after="0"/>
      </w:pPr>
      <w:r>
        <w:t>Percentage of Children achieving level 4B+ (pupil prem</w:t>
      </w:r>
      <w:r w:rsidR="00C77998">
        <w:t xml:space="preserve">ium): 69% </w:t>
      </w:r>
      <w:proofErr w:type="gramStart"/>
      <w:r w:rsidR="00C77998">
        <w:t>R  62</w:t>
      </w:r>
      <w:proofErr w:type="gramEnd"/>
      <w:r w:rsidR="00C77998">
        <w:t>% W 54</w:t>
      </w:r>
      <w:r>
        <w:t>% M</w:t>
      </w:r>
    </w:p>
    <w:p w:rsidR="003B18F6" w:rsidRDefault="003B18F6" w:rsidP="00C86AD2">
      <w:pPr>
        <w:spacing w:after="0"/>
      </w:pPr>
      <w:r>
        <w:t xml:space="preserve">Percentage of Children achieving level 6 (pupil premium): </w:t>
      </w:r>
      <w:r w:rsidR="00C77998">
        <w:t>7%</w:t>
      </w:r>
      <w:r>
        <w:t xml:space="preserve"> M</w:t>
      </w:r>
    </w:p>
    <w:p w:rsidR="00C86AD2" w:rsidRDefault="00C86AD2" w:rsidP="00C86AD2">
      <w:pPr>
        <w:spacing w:after="0"/>
      </w:pPr>
    </w:p>
    <w:p w:rsidR="00C86AD2" w:rsidRDefault="00C86AD2" w:rsidP="00C86AD2">
      <w:pPr>
        <w:spacing w:after="0"/>
      </w:pPr>
    </w:p>
    <w:p w:rsidR="00C20CB4" w:rsidRDefault="00402624" w:rsidP="00C86AD2">
      <w:pPr>
        <w:spacing w:after="0"/>
      </w:pPr>
      <w:r>
        <w:t>Disadvantaged Pupil</w:t>
      </w:r>
      <w:r w:rsidR="00C20CB4">
        <w:t xml:space="preserve"> Attendance:</w:t>
      </w:r>
    </w:p>
    <w:tbl>
      <w:tblPr>
        <w:tblStyle w:val="TableGrid"/>
        <w:tblW w:w="0" w:type="auto"/>
        <w:tblLook w:val="04A0" w:firstRow="1" w:lastRow="0" w:firstColumn="1" w:lastColumn="0" w:noHBand="0" w:noVBand="1"/>
      </w:tblPr>
      <w:tblGrid>
        <w:gridCol w:w="3080"/>
        <w:gridCol w:w="3081"/>
        <w:gridCol w:w="3081"/>
      </w:tblGrid>
      <w:tr w:rsidR="00C20CB4" w:rsidTr="00C20CB4">
        <w:tc>
          <w:tcPr>
            <w:tcW w:w="3080" w:type="dxa"/>
          </w:tcPr>
          <w:p w:rsidR="00C20CB4" w:rsidRDefault="00C20CB4" w:rsidP="00C86AD2">
            <w:r>
              <w:t xml:space="preserve">Class </w:t>
            </w:r>
          </w:p>
        </w:tc>
        <w:tc>
          <w:tcPr>
            <w:tcW w:w="3081" w:type="dxa"/>
          </w:tcPr>
          <w:p w:rsidR="00C20CB4" w:rsidRDefault="000B11BE" w:rsidP="00C86AD2">
            <w:r>
              <w:t>Whole class</w:t>
            </w:r>
          </w:p>
        </w:tc>
        <w:tc>
          <w:tcPr>
            <w:tcW w:w="3081" w:type="dxa"/>
          </w:tcPr>
          <w:p w:rsidR="00C20CB4" w:rsidRDefault="000B11BE" w:rsidP="00C86AD2">
            <w:r>
              <w:t>PP</w:t>
            </w:r>
          </w:p>
        </w:tc>
      </w:tr>
      <w:tr w:rsidR="00C20CB4" w:rsidTr="00C20CB4">
        <w:tc>
          <w:tcPr>
            <w:tcW w:w="3080" w:type="dxa"/>
          </w:tcPr>
          <w:p w:rsidR="00C20CB4" w:rsidRDefault="00C20CB4" w:rsidP="00C86AD2">
            <w:r>
              <w:t>R</w:t>
            </w:r>
          </w:p>
        </w:tc>
        <w:tc>
          <w:tcPr>
            <w:tcW w:w="3081" w:type="dxa"/>
          </w:tcPr>
          <w:p w:rsidR="00C20CB4" w:rsidRDefault="000B11BE" w:rsidP="00C86AD2">
            <w:r>
              <w:t>94%</w:t>
            </w:r>
          </w:p>
        </w:tc>
        <w:tc>
          <w:tcPr>
            <w:tcW w:w="3081" w:type="dxa"/>
          </w:tcPr>
          <w:p w:rsidR="00C20CB4" w:rsidRDefault="000B11BE" w:rsidP="00C86AD2">
            <w:r>
              <w:t>92%</w:t>
            </w:r>
          </w:p>
        </w:tc>
      </w:tr>
      <w:tr w:rsidR="00C20CB4" w:rsidTr="00C20CB4">
        <w:tc>
          <w:tcPr>
            <w:tcW w:w="3080" w:type="dxa"/>
          </w:tcPr>
          <w:p w:rsidR="00C20CB4" w:rsidRDefault="00C20CB4" w:rsidP="00C86AD2">
            <w:r>
              <w:t>1</w:t>
            </w:r>
          </w:p>
        </w:tc>
        <w:tc>
          <w:tcPr>
            <w:tcW w:w="3081" w:type="dxa"/>
          </w:tcPr>
          <w:p w:rsidR="00C20CB4" w:rsidRDefault="000B11BE" w:rsidP="00C86AD2">
            <w:r>
              <w:t>96%</w:t>
            </w:r>
          </w:p>
        </w:tc>
        <w:tc>
          <w:tcPr>
            <w:tcW w:w="3081" w:type="dxa"/>
          </w:tcPr>
          <w:p w:rsidR="00C20CB4" w:rsidRDefault="000B11BE" w:rsidP="00C86AD2">
            <w:r>
              <w:t>96%</w:t>
            </w:r>
          </w:p>
        </w:tc>
      </w:tr>
      <w:tr w:rsidR="00C20CB4" w:rsidTr="00C20CB4">
        <w:tc>
          <w:tcPr>
            <w:tcW w:w="3080" w:type="dxa"/>
          </w:tcPr>
          <w:p w:rsidR="00C20CB4" w:rsidRDefault="00C20CB4" w:rsidP="00C86AD2">
            <w:r>
              <w:t>2</w:t>
            </w:r>
          </w:p>
        </w:tc>
        <w:tc>
          <w:tcPr>
            <w:tcW w:w="3081" w:type="dxa"/>
          </w:tcPr>
          <w:p w:rsidR="00C20CB4" w:rsidRDefault="000B11BE" w:rsidP="00C86AD2">
            <w:r>
              <w:t>95%</w:t>
            </w:r>
          </w:p>
        </w:tc>
        <w:tc>
          <w:tcPr>
            <w:tcW w:w="3081" w:type="dxa"/>
          </w:tcPr>
          <w:p w:rsidR="00C20CB4" w:rsidRDefault="000B11BE" w:rsidP="00C86AD2">
            <w:r>
              <w:t>91%</w:t>
            </w:r>
          </w:p>
        </w:tc>
      </w:tr>
      <w:tr w:rsidR="00C20CB4" w:rsidTr="00C20CB4">
        <w:tc>
          <w:tcPr>
            <w:tcW w:w="3080" w:type="dxa"/>
          </w:tcPr>
          <w:p w:rsidR="00C20CB4" w:rsidRDefault="00C20CB4" w:rsidP="00C86AD2">
            <w:r>
              <w:t>3</w:t>
            </w:r>
          </w:p>
        </w:tc>
        <w:tc>
          <w:tcPr>
            <w:tcW w:w="3081" w:type="dxa"/>
          </w:tcPr>
          <w:p w:rsidR="00C20CB4" w:rsidRDefault="000B11BE" w:rsidP="00C86AD2">
            <w:r>
              <w:t>90%</w:t>
            </w:r>
          </w:p>
        </w:tc>
        <w:tc>
          <w:tcPr>
            <w:tcW w:w="3081" w:type="dxa"/>
          </w:tcPr>
          <w:p w:rsidR="00C20CB4" w:rsidRDefault="000B11BE" w:rsidP="00C86AD2">
            <w:r>
              <w:t>97%</w:t>
            </w:r>
          </w:p>
        </w:tc>
      </w:tr>
      <w:tr w:rsidR="00C20CB4" w:rsidTr="00C20CB4">
        <w:tc>
          <w:tcPr>
            <w:tcW w:w="3080" w:type="dxa"/>
          </w:tcPr>
          <w:p w:rsidR="00C20CB4" w:rsidRDefault="00C20CB4" w:rsidP="00C86AD2">
            <w:r>
              <w:t>4</w:t>
            </w:r>
          </w:p>
        </w:tc>
        <w:tc>
          <w:tcPr>
            <w:tcW w:w="3081" w:type="dxa"/>
          </w:tcPr>
          <w:p w:rsidR="00C20CB4" w:rsidRDefault="000B11BE" w:rsidP="00C86AD2">
            <w:r>
              <w:t>91%</w:t>
            </w:r>
          </w:p>
        </w:tc>
        <w:tc>
          <w:tcPr>
            <w:tcW w:w="3081" w:type="dxa"/>
          </w:tcPr>
          <w:p w:rsidR="00C20CB4" w:rsidRDefault="000B11BE" w:rsidP="00C86AD2">
            <w:r>
              <w:t>95%</w:t>
            </w:r>
          </w:p>
        </w:tc>
      </w:tr>
      <w:tr w:rsidR="00C20CB4" w:rsidTr="00C20CB4">
        <w:tc>
          <w:tcPr>
            <w:tcW w:w="3080" w:type="dxa"/>
          </w:tcPr>
          <w:p w:rsidR="00C20CB4" w:rsidRDefault="00C20CB4" w:rsidP="00C86AD2">
            <w:r>
              <w:t>5</w:t>
            </w:r>
          </w:p>
        </w:tc>
        <w:tc>
          <w:tcPr>
            <w:tcW w:w="3081" w:type="dxa"/>
          </w:tcPr>
          <w:p w:rsidR="00C20CB4" w:rsidRDefault="000B11BE" w:rsidP="00C86AD2">
            <w:r>
              <w:t>97%</w:t>
            </w:r>
          </w:p>
        </w:tc>
        <w:tc>
          <w:tcPr>
            <w:tcW w:w="3081" w:type="dxa"/>
          </w:tcPr>
          <w:p w:rsidR="00C20CB4" w:rsidRDefault="000B11BE" w:rsidP="00C86AD2">
            <w:r>
              <w:t>97%</w:t>
            </w:r>
          </w:p>
        </w:tc>
      </w:tr>
      <w:tr w:rsidR="00C20CB4" w:rsidTr="00C20CB4">
        <w:tc>
          <w:tcPr>
            <w:tcW w:w="3080" w:type="dxa"/>
          </w:tcPr>
          <w:p w:rsidR="00C20CB4" w:rsidRDefault="00C20CB4" w:rsidP="00C86AD2">
            <w:r>
              <w:t>6</w:t>
            </w:r>
          </w:p>
        </w:tc>
        <w:tc>
          <w:tcPr>
            <w:tcW w:w="3081" w:type="dxa"/>
          </w:tcPr>
          <w:p w:rsidR="00C20CB4" w:rsidRDefault="000B11BE" w:rsidP="00C86AD2">
            <w:r>
              <w:t>95%</w:t>
            </w:r>
          </w:p>
        </w:tc>
        <w:tc>
          <w:tcPr>
            <w:tcW w:w="3081" w:type="dxa"/>
          </w:tcPr>
          <w:p w:rsidR="00C20CB4" w:rsidRDefault="000B11BE" w:rsidP="00C86AD2">
            <w:r>
              <w:t>95%</w:t>
            </w:r>
          </w:p>
        </w:tc>
      </w:tr>
    </w:tbl>
    <w:p w:rsidR="00C20CB4" w:rsidRDefault="00C20CB4" w:rsidP="00C86AD2">
      <w:pPr>
        <w:spacing w:after="0"/>
      </w:pPr>
    </w:p>
    <w:p w:rsidR="00543545" w:rsidRDefault="00C86AD2" w:rsidP="00C86AD2">
      <w:pPr>
        <w:spacing w:after="0"/>
      </w:pPr>
      <w:r>
        <w:t>P</w:t>
      </w:r>
      <w:r w:rsidR="00D755AE">
        <w:t xml:space="preserve">rogress of APS (End of Summer </w:t>
      </w:r>
      <w:proofErr w:type="gramStart"/>
      <w:r w:rsidR="00D755AE">
        <w:t>2015</w:t>
      </w:r>
      <w:r>
        <w:t xml:space="preserve"> )</w:t>
      </w:r>
      <w:proofErr w:type="gramEnd"/>
    </w:p>
    <w:p w:rsidR="00C86AD2" w:rsidRDefault="00543545" w:rsidP="00C86AD2">
      <w:pPr>
        <w:spacing w:after="0"/>
      </w:pPr>
      <w:r>
        <w:t xml:space="preserve"> </w:t>
      </w:r>
      <w:r w:rsidRPr="00543545">
        <w:rPr>
          <w:highlight w:val="yellow"/>
        </w:rPr>
        <w:t xml:space="preserve">Better than </w:t>
      </w:r>
      <w:proofErr w:type="gramStart"/>
      <w:r w:rsidRPr="00543545">
        <w:rPr>
          <w:highlight w:val="yellow"/>
        </w:rPr>
        <w:t>class</w:t>
      </w:r>
      <w:r>
        <w:t xml:space="preserve">  </w:t>
      </w:r>
      <w:r w:rsidRPr="00543545">
        <w:rPr>
          <w:highlight w:val="green"/>
        </w:rPr>
        <w:t>Roughly</w:t>
      </w:r>
      <w:proofErr w:type="gramEnd"/>
      <w:r w:rsidRPr="00543545">
        <w:rPr>
          <w:highlight w:val="green"/>
        </w:rPr>
        <w:t xml:space="preserve"> in line with</w:t>
      </w:r>
      <w:r>
        <w:t xml:space="preserve">  </w:t>
      </w:r>
      <w:r w:rsidRPr="00543545">
        <w:rPr>
          <w:highlight w:val="magenta"/>
        </w:rPr>
        <w:t>Underperforming compared to class</w:t>
      </w:r>
    </w:p>
    <w:tbl>
      <w:tblPr>
        <w:tblStyle w:val="TableGrid"/>
        <w:tblW w:w="0" w:type="auto"/>
        <w:tblLook w:val="04A0" w:firstRow="1" w:lastRow="0" w:firstColumn="1" w:lastColumn="0" w:noHBand="0" w:noVBand="1"/>
      </w:tblPr>
      <w:tblGrid>
        <w:gridCol w:w="1320"/>
        <w:gridCol w:w="1320"/>
        <w:gridCol w:w="1320"/>
        <w:gridCol w:w="1320"/>
        <w:gridCol w:w="1320"/>
        <w:gridCol w:w="1321"/>
        <w:gridCol w:w="1321"/>
      </w:tblGrid>
      <w:tr w:rsidR="00C86AD2" w:rsidTr="00C86AD2">
        <w:tc>
          <w:tcPr>
            <w:tcW w:w="1320" w:type="dxa"/>
          </w:tcPr>
          <w:p w:rsidR="00C86AD2" w:rsidRDefault="00C86AD2" w:rsidP="00C86AD2">
            <w:r>
              <w:t>Year group and number in class</w:t>
            </w:r>
          </w:p>
        </w:tc>
        <w:tc>
          <w:tcPr>
            <w:tcW w:w="1320" w:type="dxa"/>
          </w:tcPr>
          <w:p w:rsidR="00C86AD2" w:rsidRDefault="00C86AD2" w:rsidP="00C86AD2">
            <w:r>
              <w:t>Reading PP</w:t>
            </w:r>
          </w:p>
        </w:tc>
        <w:tc>
          <w:tcPr>
            <w:tcW w:w="1320" w:type="dxa"/>
          </w:tcPr>
          <w:p w:rsidR="00C86AD2" w:rsidRDefault="00C86AD2" w:rsidP="00C86AD2">
            <w:r>
              <w:t>Reading Class</w:t>
            </w:r>
          </w:p>
        </w:tc>
        <w:tc>
          <w:tcPr>
            <w:tcW w:w="1320" w:type="dxa"/>
          </w:tcPr>
          <w:p w:rsidR="00C86AD2" w:rsidRDefault="00C86AD2" w:rsidP="00C86AD2">
            <w:r>
              <w:t>Writing PP</w:t>
            </w:r>
          </w:p>
        </w:tc>
        <w:tc>
          <w:tcPr>
            <w:tcW w:w="1320" w:type="dxa"/>
          </w:tcPr>
          <w:p w:rsidR="00C86AD2" w:rsidRDefault="00C86AD2" w:rsidP="00C86AD2">
            <w:r>
              <w:t>Writing Class</w:t>
            </w:r>
          </w:p>
        </w:tc>
        <w:tc>
          <w:tcPr>
            <w:tcW w:w="1321" w:type="dxa"/>
          </w:tcPr>
          <w:p w:rsidR="00C86AD2" w:rsidRDefault="00C86AD2" w:rsidP="00C86AD2">
            <w:r>
              <w:t>Maths PP</w:t>
            </w:r>
          </w:p>
        </w:tc>
        <w:tc>
          <w:tcPr>
            <w:tcW w:w="1321" w:type="dxa"/>
          </w:tcPr>
          <w:p w:rsidR="00C86AD2" w:rsidRDefault="00C86AD2" w:rsidP="00C86AD2">
            <w:r>
              <w:t>Maths Class</w:t>
            </w:r>
          </w:p>
        </w:tc>
      </w:tr>
      <w:tr w:rsidR="00C86AD2" w:rsidTr="00C86AD2">
        <w:tc>
          <w:tcPr>
            <w:tcW w:w="1320" w:type="dxa"/>
          </w:tcPr>
          <w:p w:rsidR="00C86AD2" w:rsidRDefault="00C86AD2" w:rsidP="00C86AD2">
            <w:r>
              <w:t>R:</w:t>
            </w:r>
          </w:p>
        </w:tc>
        <w:tc>
          <w:tcPr>
            <w:tcW w:w="1320" w:type="dxa"/>
          </w:tcPr>
          <w:p w:rsidR="00C86AD2" w:rsidRDefault="00C86AD2" w:rsidP="00C86AD2"/>
        </w:tc>
        <w:tc>
          <w:tcPr>
            <w:tcW w:w="1320" w:type="dxa"/>
          </w:tcPr>
          <w:p w:rsidR="00C86AD2" w:rsidRDefault="00C86AD2" w:rsidP="00C86AD2"/>
        </w:tc>
        <w:tc>
          <w:tcPr>
            <w:tcW w:w="1320" w:type="dxa"/>
          </w:tcPr>
          <w:p w:rsidR="00C86AD2" w:rsidRDefault="00C86AD2" w:rsidP="00C86AD2"/>
        </w:tc>
        <w:tc>
          <w:tcPr>
            <w:tcW w:w="1320" w:type="dxa"/>
          </w:tcPr>
          <w:p w:rsidR="00C86AD2" w:rsidRDefault="00C86AD2" w:rsidP="00C86AD2"/>
        </w:tc>
        <w:tc>
          <w:tcPr>
            <w:tcW w:w="1321" w:type="dxa"/>
          </w:tcPr>
          <w:p w:rsidR="00C86AD2" w:rsidRDefault="00C86AD2" w:rsidP="00C86AD2"/>
        </w:tc>
        <w:tc>
          <w:tcPr>
            <w:tcW w:w="1321" w:type="dxa"/>
          </w:tcPr>
          <w:p w:rsidR="00C86AD2" w:rsidRDefault="00C86AD2" w:rsidP="00C86AD2"/>
        </w:tc>
      </w:tr>
      <w:tr w:rsidR="00C86AD2" w:rsidTr="00C86AD2">
        <w:tc>
          <w:tcPr>
            <w:tcW w:w="1320" w:type="dxa"/>
          </w:tcPr>
          <w:p w:rsidR="00C86AD2" w:rsidRDefault="00C86AD2" w:rsidP="00C86AD2">
            <w:r>
              <w:t>1:</w:t>
            </w:r>
            <w:r w:rsidR="00601E0A">
              <w:t xml:space="preserve"> 14/24</w:t>
            </w:r>
          </w:p>
        </w:tc>
        <w:tc>
          <w:tcPr>
            <w:tcW w:w="1320" w:type="dxa"/>
          </w:tcPr>
          <w:p w:rsidR="00C86AD2" w:rsidRPr="00543545" w:rsidRDefault="00D755AE" w:rsidP="00C86AD2">
            <w:pPr>
              <w:rPr>
                <w:highlight w:val="green"/>
              </w:rPr>
            </w:pPr>
            <w:r w:rsidRPr="00543545">
              <w:rPr>
                <w:highlight w:val="green"/>
              </w:rPr>
              <w:t>5.5</w:t>
            </w:r>
          </w:p>
        </w:tc>
        <w:tc>
          <w:tcPr>
            <w:tcW w:w="1320" w:type="dxa"/>
          </w:tcPr>
          <w:p w:rsidR="00C86AD2" w:rsidRDefault="00D755AE" w:rsidP="00C86AD2">
            <w:r>
              <w:t>5.25</w:t>
            </w:r>
          </w:p>
        </w:tc>
        <w:tc>
          <w:tcPr>
            <w:tcW w:w="1320" w:type="dxa"/>
          </w:tcPr>
          <w:p w:rsidR="00C86AD2" w:rsidRDefault="00D755AE" w:rsidP="00C86AD2">
            <w:r w:rsidRPr="00543545">
              <w:rPr>
                <w:highlight w:val="magenta"/>
              </w:rPr>
              <w:t>3.0</w:t>
            </w:r>
          </w:p>
        </w:tc>
        <w:tc>
          <w:tcPr>
            <w:tcW w:w="1320" w:type="dxa"/>
          </w:tcPr>
          <w:p w:rsidR="00C86AD2" w:rsidRDefault="00D755AE" w:rsidP="00C86AD2">
            <w:r>
              <w:t>4.08</w:t>
            </w:r>
          </w:p>
        </w:tc>
        <w:tc>
          <w:tcPr>
            <w:tcW w:w="1321" w:type="dxa"/>
          </w:tcPr>
          <w:p w:rsidR="00C86AD2" w:rsidRDefault="00D755AE" w:rsidP="00C86AD2">
            <w:r w:rsidRPr="00543545">
              <w:rPr>
                <w:highlight w:val="magenta"/>
              </w:rPr>
              <w:t>3.92</w:t>
            </w:r>
          </w:p>
        </w:tc>
        <w:tc>
          <w:tcPr>
            <w:tcW w:w="1321" w:type="dxa"/>
          </w:tcPr>
          <w:p w:rsidR="00C86AD2" w:rsidRDefault="00D755AE" w:rsidP="00C86AD2">
            <w:r>
              <w:t>4.38</w:t>
            </w:r>
          </w:p>
        </w:tc>
      </w:tr>
      <w:tr w:rsidR="00C86AD2" w:rsidTr="00C86AD2">
        <w:tc>
          <w:tcPr>
            <w:tcW w:w="1320" w:type="dxa"/>
          </w:tcPr>
          <w:p w:rsidR="00C86AD2" w:rsidRDefault="00C86AD2" w:rsidP="00C86AD2">
            <w:r>
              <w:t>2:</w:t>
            </w:r>
            <w:r w:rsidR="00CF362F">
              <w:t xml:space="preserve"> 12</w:t>
            </w:r>
            <w:r w:rsidR="00601E0A">
              <w:t>/26</w:t>
            </w:r>
          </w:p>
        </w:tc>
        <w:tc>
          <w:tcPr>
            <w:tcW w:w="1320" w:type="dxa"/>
          </w:tcPr>
          <w:p w:rsidR="00C86AD2" w:rsidRPr="00543545" w:rsidRDefault="00D755AE" w:rsidP="00C86AD2">
            <w:pPr>
              <w:rPr>
                <w:highlight w:val="green"/>
              </w:rPr>
            </w:pPr>
            <w:r w:rsidRPr="00543545">
              <w:rPr>
                <w:highlight w:val="green"/>
              </w:rPr>
              <w:t>6.08</w:t>
            </w:r>
          </w:p>
        </w:tc>
        <w:tc>
          <w:tcPr>
            <w:tcW w:w="1320" w:type="dxa"/>
          </w:tcPr>
          <w:p w:rsidR="00C86AD2" w:rsidRDefault="00D755AE" w:rsidP="00C86AD2">
            <w:r>
              <w:t>6.0</w:t>
            </w:r>
          </w:p>
        </w:tc>
        <w:tc>
          <w:tcPr>
            <w:tcW w:w="1320" w:type="dxa"/>
          </w:tcPr>
          <w:p w:rsidR="00C86AD2" w:rsidRPr="00543545" w:rsidRDefault="00CF362F" w:rsidP="00C86AD2">
            <w:pPr>
              <w:rPr>
                <w:highlight w:val="green"/>
              </w:rPr>
            </w:pPr>
            <w:r w:rsidRPr="00543545">
              <w:rPr>
                <w:highlight w:val="green"/>
              </w:rPr>
              <w:t>3.08</w:t>
            </w:r>
          </w:p>
        </w:tc>
        <w:tc>
          <w:tcPr>
            <w:tcW w:w="1320" w:type="dxa"/>
          </w:tcPr>
          <w:p w:rsidR="00C86AD2" w:rsidRDefault="00CF362F" w:rsidP="00C86AD2">
            <w:r>
              <w:t>3.27</w:t>
            </w:r>
          </w:p>
        </w:tc>
        <w:tc>
          <w:tcPr>
            <w:tcW w:w="1321" w:type="dxa"/>
          </w:tcPr>
          <w:p w:rsidR="00C86AD2" w:rsidRDefault="00CF362F" w:rsidP="00C86AD2">
            <w:r w:rsidRPr="00543545">
              <w:rPr>
                <w:highlight w:val="green"/>
              </w:rPr>
              <w:t>3.42</w:t>
            </w:r>
          </w:p>
        </w:tc>
        <w:tc>
          <w:tcPr>
            <w:tcW w:w="1321" w:type="dxa"/>
          </w:tcPr>
          <w:p w:rsidR="00C86AD2" w:rsidRDefault="00CF362F" w:rsidP="00C86AD2">
            <w:r>
              <w:t>3.42</w:t>
            </w:r>
          </w:p>
        </w:tc>
      </w:tr>
      <w:tr w:rsidR="00C86AD2" w:rsidTr="00C86AD2">
        <w:tc>
          <w:tcPr>
            <w:tcW w:w="1320" w:type="dxa"/>
          </w:tcPr>
          <w:p w:rsidR="00C86AD2" w:rsidRDefault="00C86AD2" w:rsidP="00C86AD2">
            <w:r>
              <w:t>3:</w:t>
            </w:r>
            <w:r w:rsidR="00CF362F">
              <w:t>14/33</w:t>
            </w:r>
          </w:p>
        </w:tc>
        <w:tc>
          <w:tcPr>
            <w:tcW w:w="1320" w:type="dxa"/>
          </w:tcPr>
          <w:p w:rsidR="00C86AD2" w:rsidRPr="00543545" w:rsidRDefault="00CF362F" w:rsidP="00C86AD2">
            <w:pPr>
              <w:rPr>
                <w:highlight w:val="green"/>
              </w:rPr>
            </w:pPr>
            <w:r w:rsidRPr="00543545">
              <w:rPr>
                <w:highlight w:val="green"/>
              </w:rPr>
              <w:t>4.55</w:t>
            </w:r>
          </w:p>
        </w:tc>
        <w:tc>
          <w:tcPr>
            <w:tcW w:w="1320" w:type="dxa"/>
          </w:tcPr>
          <w:p w:rsidR="00C86AD2" w:rsidRDefault="00CF362F" w:rsidP="00C86AD2">
            <w:r>
              <w:t>4.63</w:t>
            </w:r>
          </w:p>
        </w:tc>
        <w:tc>
          <w:tcPr>
            <w:tcW w:w="1320" w:type="dxa"/>
          </w:tcPr>
          <w:p w:rsidR="00C86AD2" w:rsidRPr="00543545" w:rsidRDefault="00CF362F" w:rsidP="00C86AD2">
            <w:pPr>
              <w:rPr>
                <w:highlight w:val="green"/>
              </w:rPr>
            </w:pPr>
            <w:r w:rsidRPr="00543545">
              <w:rPr>
                <w:highlight w:val="green"/>
              </w:rPr>
              <w:t>3.82</w:t>
            </w:r>
          </w:p>
        </w:tc>
        <w:tc>
          <w:tcPr>
            <w:tcW w:w="1320" w:type="dxa"/>
          </w:tcPr>
          <w:p w:rsidR="00C86AD2" w:rsidRDefault="00CF362F" w:rsidP="00C86AD2">
            <w:r>
              <w:t>3.68</w:t>
            </w:r>
          </w:p>
        </w:tc>
        <w:tc>
          <w:tcPr>
            <w:tcW w:w="1321" w:type="dxa"/>
          </w:tcPr>
          <w:p w:rsidR="00C86AD2" w:rsidRDefault="00C86AD2" w:rsidP="00C86AD2"/>
        </w:tc>
        <w:tc>
          <w:tcPr>
            <w:tcW w:w="1321" w:type="dxa"/>
          </w:tcPr>
          <w:p w:rsidR="00C86AD2" w:rsidRDefault="00C86AD2" w:rsidP="00C86AD2"/>
        </w:tc>
      </w:tr>
      <w:tr w:rsidR="00C86AD2" w:rsidTr="00C86AD2">
        <w:tc>
          <w:tcPr>
            <w:tcW w:w="1320" w:type="dxa"/>
          </w:tcPr>
          <w:p w:rsidR="00C86AD2" w:rsidRDefault="00C86AD2" w:rsidP="00C86AD2">
            <w:r>
              <w:t>4:</w:t>
            </w:r>
            <w:r w:rsidR="00CF362F">
              <w:t xml:space="preserve"> 12/27</w:t>
            </w:r>
          </w:p>
        </w:tc>
        <w:tc>
          <w:tcPr>
            <w:tcW w:w="1320" w:type="dxa"/>
          </w:tcPr>
          <w:p w:rsidR="00C86AD2" w:rsidRPr="00543545" w:rsidRDefault="00CF362F" w:rsidP="00C86AD2">
            <w:pPr>
              <w:rPr>
                <w:highlight w:val="green"/>
              </w:rPr>
            </w:pPr>
            <w:r w:rsidRPr="00543545">
              <w:rPr>
                <w:highlight w:val="green"/>
              </w:rPr>
              <w:t>4.75</w:t>
            </w:r>
          </w:p>
        </w:tc>
        <w:tc>
          <w:tcPr>
            <w:tcW w:w="1320" w:type="dxa"/>
          </w:tcPr>
          <w:p w:rsidR="00C86AD2" w:rsidRDefault="00CF362F" w:rsidP="00C86AD2">
            <w:r>
              <w:t>4.84</w:t>
            </w:r>
          </w:p>
        </w:tc>
        <w:tc>
          <w:tcPr>
            <w:tcW w:w="1320" w:type="dxa"/>
          </w:tcPr>
          <w:p w:rsidR="00C86AD2" w:rsidRPr="00543545" w:rsidRDefault="00CF362F" w:rsidP="00C86AD2">
            <w:pPr>
              <w:rPr>
                <w:highlight w:val="green"/>
              </w:rPr>
            </w:pPr>
            <w:r w:rsidRPr="00543545">
              <w:rPr>
                <w:highlight w:val="green"/>
              </w:rPr>
              <w:t>3.66</w:t>
            </w:r>
          </w:p>
        </w:tc>
        <w:tc>
          <w:tcPr>
            <w:tcW w:w="1320" w:type="dxa"/>
          </w:tcPr>
          <w:p w:rsidR="00C86AD2" w:rsidRDefault="00CF362F" w:rsidP="00C86AD2">
            <w:r>
              <w:t>3.88</w:t>
            </w:r>
          </w:p>
        </w:tc>
        <w:tc>
          <w:tcPr>
            <w:tcW w:w="1321" w:type="dxa"/>
          </w:tcPr>
          <w:p w:rsidR="00C86AD2" w:rsidRDefault="00C86AD2" w:rsidP="00C86AD2"/>
        </w:tc>
        <w:tc>
          <w:tcPr>
            <w:tcW w:w="1321" w:type="dxa"/>
          </w:tcPr>
          <w:p w:rsidR="00C86AD2" w:rsidRDefault="00C86AD2" w:rsidP="00C86AD2"/>
        </w:tc>
      </w:tr>
      <w:tr w:rsidR="00C86AD2" w:rsidTr="00C86AD2">
        <w:tc>
          <w:tcPr>
            <w:tcW w:w="1320" w:type="dxa"/>
          </w:tcPr>
          <w:p w:rsidR="00C86AD2" w:rsidRDefault="00C86AD2" w:rsidP="00C86AD2">
            <w:r>
              <w:t>5:</w:t>
            </w:r>
            <w:r w:rsidR="00CF362F">
              <w:t xml:space="preserve"> 6/25</w:t>
            </w:r>
          </w:p>
        </w:tc>
        <w:tc>
          <w:tcPr>
            <w:tcW w:w="1320" w:type="dxa"/>
          </w:tcPr>
          <w:p w:rsidR="00C86AD2" w:rsidRDefault="00CF362F" w:rsidP="00C86AD2">
            <w:r w:rsidRPr="00543545">
              <w:rPr>
                <w:highlight w:val="yellow"/>
              </w:rPr>
              <w:t>5.33</w:t>
            </w:r>
          </w:p>
        </w:tc>
        <w:tc>
          <w:tcPr>
            <w:tcW w:w="1320" w:type="dxa"/>
          </w:tcPr>
          <w:p w:rsidR="00C86AD2" w:rsidRDefault="001004DF" w:rsidP="00C86AD2">
            <w:r>
              <w:t>4.92</w:t>
            </w:r>
          </w:p>
        </w:tc>
        <w:tc>
          <w:tcPr>
            <w:tcW w:w="1320" w:type="dxa"/>
          </w:tcPr>
          <w:p w:rsidR="00C86AD2" w:rsidRDefault="00CF362F" w:rsidP="00C86AD2">
            <w:r w:rsidRPr="00543545">
              <w:rPr>
                <w:highlight w:val="magenta"/>
              </w:rPr>
              <w:t>2.5</w:t>
            </w:r>
          </w:p>
        </w:tc>
        <w:tc>
          <w:tcPr>
            <w:tcW w:w="1320" w:type="dxa"/>
          </w:tcPr>
          <w:p w:rsidR="00C86AD2" w:rsidRDefault="001004DF" w:rsidP="00C86AD2">
            <w:r>
              <w:t>4.04</w:t>
            </w:r>
          </w:p>
        </w:tc>
        <w:tc>
          <w:tcPr>
            <w:tcW w:w="1321" w:type="dxa"/>
          </w:tcPr>
          <w:p w:rsidR="00C86AD2" w:rsidRDefault="001004DF" w:rsidP="00C86AD2">
            <w:r w:rsidRPr="00543545">
              <w:rPr>
                <w:highlight w:val="magenta"/>
              </w:rPr>
              <w:t>3.66</w:t>
            </w:r>
          </w:p>
        </w:tc>
        <w:tc>
          <w:tcPr>
            <w:tcW w:w="1321" w:type="dxa"/>
          </w:tcPr>
          <w:p w:rsidR="00C86AD2" w:rsidRDefault="001004DF" w:rsidP="00C86AD2">
            <w:r>
              <w:t>4.0</w:t>
            </w:r>
          </w:p>
        </w:tc>
      </w:tr>
      <w:tr w:rsidR="00C86AD2" w:rsidTr="00C86AD2">
        <w:tc>
          <w:tcPr>
            <w:tcW w:w="1320" w:type="dxa"/>
          </w:tcPr>
          <w:p w:rsidR="00C86AD2" w:rsidRDefault="00C86AD2" w:rsidP="00C86AD2">
            <w:r>
              <w:t>6</w:t>
            </w:r>
            <w:r w:rsidR="00601E0A">
              <w:t>:</w:t>
            </w:r>
          </w:p>
        </w:tc>
        <w:tc>
          <w:tcPr>
            <w:tcW w:w="1320" w:type="dxa"/>
          </w:tcPr>
          <w:p w:rsidR="00C86AD2" w:rsidRDefault="001004DF" w:rsidP="00C86AD2">
            <w:r w:rsidRPr="00543545">
              <w:rPr>
                <w:highlight w:val="green"/>
              </w:rPr>
              <w:t>2.57</w:t>
            </w:r>
          </w:p>
        </w:tc>
        <w:tc>
          <w:tcPr>
            <w:tcW w:w="1320" w:type="dxa"/>
          </w:tcPr>
          <w:p w:rsidR="00C86AD2" w:rsidRDefault="001004DF" w:rsidP="00C86AD2">
            <w:r>
              <w:t>2.73</w:t>
            </w:r>
          </w:p>
        </w:tc>
        <w:tc>
          <w:tcPr>
            <w:tcW w:w="1320" w:type="dxa"/>
          </w:tcPr>
          <w:p w:rsidR="00C86AD2" w:rsidRDefault="001004DF" w:rsidP="00C86AD2">
            <w:r w:rsidRPr="00543545">
              <w:rPr>
                <w:highlight w:val="yellow"/>
              </w:rPr>
              <w:t>5.27</w:t>
            </w:r>
          </w:p>
        </w:tc>
        <w:tc>
          <w:tcPr>
            <w:tcW w:w="1320" w:type="dxa"/>
          </w:tcPr>
          <w:p w:rsidR="00C86AD2" w:rsidRDefault="001004DF" w:rsidP="00C86AD2">
            <w:r>
              <w:t>4.18</w:t>
            </w:r>
          </w:p>
        </w:tc>
        <w:tc>
          <w:tcPr>
            <w:tcW w:w="1321" w:type="dxa"/>
          </w:tcPr>
          <w:p w:rsidR="00C86AD2" w:rsidRDefault="001004DF" w:rsidP="00C86AD2">
            <w:r w:rsidRPr="00543545">
              <w:rPr>
                <w:highlight w:val="magenta"/>
              </w:rPr>
              <w:t>2.0</w:t>
            </w:r>
          </w:p>
        </w:tc>
        <w:tc>
          <w:tcPr>
            <w:tcW w:w="1321" w:type="dxa"/>
          </w:tcPr>
          <w:p w:rsidR="00C86AD2" w:rsidRDefault="001004DF" w:rsidP="00C86AD2">
            <w:r>
              <w:t>2.48</w:t>
            </w:r>
          </w:p>
        </w:tc>
      </w:tr>
    </w:tbl>
    <w:p w:rsidR="00C86AD2" w:rsidRDefault="00C86AD2" w:rsidP="00C86AD2">
      <w:pPr>
        <w:spacing w:after="0"/>
      </w:pPr>
    </w:p>
    <w:p w:rsidR="000B11BE" w:rsidRDefault="000B11BE" w:rsidP="00543545">
      <w:pPr>
        <w:spacing w:after="0"/>
      </w:pPr>
    </w:p>
    <w:p w:rsidR="000B11BE" w:rsidRDefault="000B11BE" w:rsidP="00543545">
      <w:pPr>
        <w:spacing w:after="0"/>
      </w:pPr>
    </w:p>
    <w:p w:rsidR="000B11BE" w:rsidRDefault="000B11BE" w:rsidP="00543545">
      <w:pPr>
        <w:spacing w:after="0"/>
      </w:pPr>
    </w:p>
    <w:p w:rsidR="000B11BE" w:rsidRDefault="000B11BE" w:rsidP="00543545">
      <w:pPr>
        <w:spacing w:after="0"/>
      </w:pPr>
    </w:p>
    <w:p w:rsidR="000B11BE" w:rsidRDefault="000B11BE" w:rsidP="00543545">
      <w:pPr>
        <w:spacing w:after="0"/>
      </w:pPr>
    </w:p>
    <w:p w:rsidR="000B11BE" w:rsidRDefault="000B11BE" w:rsidP="00543545">
      <w:pPr>
        <w:spacing w:after="0"/>
      </w:pPr>
    </w:p>
    <w:p w:rsidR="000B11BE" w:rsidRDefault="000B11BE" w:rsidP="00543545">
      <w:pPr>
        <w:spacing w:after="0"/>
      </w:pPr>
    </w:p>
    <w:p w:rsidR="00543545" w:rsidRDefault="001004DF" w:rsidP="00543545">
      <w:pPr>
        <w:spacing w:after="0"/>
      </w:pPr>
      <w:r>
        <w:t>Attainment (End of Summer 2015)</w:t>
      </w:r>
    </w:p>
    <w:p w:rsidR="001004DF" w:rsidRDefault="00543545" w:rsidP="00C86AD2">
      <w:pPr>
        <w:spacing w:after="0"/>
      </w:pPr>
      <w:r w:rsidRPr="00543545">
        <w:rPr>
          <w:highlight w:val="yellow"/>
        </w:rPr>
        <w:t xml:space="preserve"> Better than </w:t>
      </w:r>
      <w:proofErr w:type="gramStart"/>
      <w:r w:rsidRPr="00543545">
        <w:rPr>
          <w:highlight w:val="yellow"/>
        </w:rPr>
        <w:t>class</w:t>
      </w:r>
      <w:r>
        <w:t xml:space="preserve">  </w:t>
      </w:r>
      <w:r w:rsidRPr="00543545">
        <w:rPr>
          <w:highlight w:val="green"/>
        </w:rPr>
        <w:t>Roughly</w:t>
      </w:r>
      <w:proofErr w:type="gramEnd"/>
      <w:r w:rsidRPr="00543545">
        <w:rPr>
          <w:highlight w:val="green"/>
        </w:rPr>
        <w:t xml:space="preserve"> in line with</w:t>
      </w:r>
      <w:r>
        <w:t xml:space="preserve">  </w:t>
      </w:r>
      <w:r w:rsidRPr="00543545">
        <w:rPr>
          <w:highlight w:val="magenta"/>
        </w:rPr>
        <w:t>Underperforming compared to class</w:t>
      </w:r>
    </w:p>
    <w:tbl>
      <w:tblPr>
        <w:tblStyle w:val="TableGrid"/>
        <w:tblW w:w="0" w:type="auto"/>
        <w:tblLook w:val="04A0" w:firstRow="1" w:lastRow="0" w:firstColumn="1" w:lastColumn="0" w:noHBand="0" w:noVBand="1"/>
      </w:tblPr>
      <w:tblGrid>
        <w:gridCol w:w="1317"/>
        <w:gridCol w:w="1320"/>
        <w:gridCol w:w="1321"/>
        <w:gridCol w:w="1321"/>
        <w:gridCol w:w="1321"/>
        <w:gridCol w:w="1321"/>
        <w:gridCol w:w="1321"/>
      </w:tblGrid>
      <w:tr w:rsidR="001004DF" w:rsidTr="001004DF">
        <w:tc>
          <w:tcPr>
            <w:tcW w:w="1317" w:type="dxa"/>
          </w:tcPr>
          <w:p w:rsidR="001004DF" w:rsidRDefault="001004DF" w:rsidP="00C86AD2"/>
        </w:tc>
        <w:tc>
          <w:tcPr>
            <w:tcW w:w="1320" w:type="dxa"/>
          </w:tcPr>
          <w:p w:rsidR="001004DF" w:rsidRDefault="001004DF" w:rsidP="00C86AD2">
            <w:r>
              <w:t>READING- me</w:t>
            </w:r>
          </w:p>
        </w:tc>
        <w:tc>
          <w:tcPr>
            <w:tcW w:w="1321" w:type="dxa"/>
          </w:tcPr>
          <w:p w:rsidR="001004DF" w:rsidRDefault="001004DF" w:rsidP="00C86AD2">
            <w:r>
              <w:t>READING</w:t>
            </w:r>
          </w:p>
          <w:p w:rsidR="001004DF" w:rsidRDefault="001004DF" w:rsidP="00C86AD2">
            <w:r>
              <w:t>ex</w:t>
            </w:r>
          </w:p>
        </w:tc>
        <w:tc>
          <w:tcPr>
            <w:tcW w:w="1321" w:type="dxa"/>
          </w:tcPr>
          <w:p w:rsidR="001004DF" w:rsidRDefault="001004DF" w:rsidP="00C86AD2">
            <w:r>
              <w:t>WRITING</w:t>
            </w:r>
          </w:p>
          <w:p w:rsidR="00A411FB" w:rsidRDefault="00A411FB" w:rsidP="00C86AD2">
            <w:r>
              <w:t>me</w:t>
            </w:r>
          </w:p>
        </w:tc>
        <w:tc>
          <w:tcPr>
            <w:tcW w:w="1321" w:type="dxa"/>
          </w:tcPr>
          <w:p w:rsidR="001004DF" w:rsidRDefault="001004DF" w:rsidP="00C86AD2">
            <w:r>
              <w:t>WRITING</w:t>
            </w:r>
          </w:p>
          <w:p w:rsidR="00A411FB" w:rsidRDefault="00A411FB" w:rsidP="00C86AD2">
            <w:r>
              <w:t>ex</w:t>
            </w:r>
          </w:p>
        </w:tc>
        <w:tc>
          <w:tcPr>
            <w:tcW w:w="1321" w:type="dxa"/>
          </w:tcPr>
          <w:p w:rsidR="001004DF" w:rsidRDefault="00A411FB" w:rsidP="00C86AD2">
            <w:r>
              <w:t>MATHS</w:t>
            </w:r>
          </w:p>
          <w:p w:rsidR="00A411FB" w:rsidRDefault="00A411FB" w:rsidP="00C86AD2">
            <w:r>
              <w:t>me</w:t>
            </w:r>
          </w:p>
        </w:tc>
        <w:tc>
          <w:tcPr>
            <w:tcW w:w="1321" w:type="dxa"/>
          </w:tcPr>
          <w:p w:rsidR="001004DF" w:rsidRDefault="00A411FB" w:rsidP="00C86AD2">
            <w:r>
              <w:t>MATHS</w:t>
            </w:r>
          </w:p>
          <w:p w:rsidR="00A411FB" w:rsidRDefault="00A411FB" w:rsidP="00C86AD2">
            <w:r>
              <w:t>ex</w:t>
            </w:r>
          </w:p>
        </w:tc>
      </w:tr>
      <w:tr w:rsidR="001004DF" w:rsidTr="001004DF">
        <w:tc>
          <w:tcPr>
            <w:tcW w:w="1317" w:type="dxa"/>
          </w:tcPr>
          <w:p w:rsidR="001004DF" w:rsidRDefault="001004DF" w:rsidP="00C86AD2">
            <w:r>
              <w:t>YEAR 6 class</w:t>
            </w:r>
          </w:p>
        </w:tc>
        <w:tc>
          <w:tcPr>
            <w:tcW w:w="1320" w:type="dxa"/>
          </w:tcPr>
          <w:p w:rsidR="001004DF" w:rsidRDefault="00A411FB" w:rsidP="00C86AD2">
            <w:r>
              <w:t>82%</w:t>
            </w:r>
          </w:p>
        </w:tc>
        <w:tc>
          <w:tcPr>
            <w:tcW w:w="1321" w:type="dxa"/>
          </w:tcPr>
          <w:p w:rsidR="001004DF" w:rsidRDefault="00A411FB" w:rsidP="00C86AD2">
            <w:r>
              <w:t>27%</w:t>
            </w:r>
          </w:p>
        </w:tc>
        <w:tc>
          <w:tcPr>
            <w:tcW w:w="1321" w:type="dxa"/>
          </w:tcPr>
          <w:p w:rsidR="001004DF" w:rsidRDefault="003930B5" w:rsidP="00C86AD2">
            <w:r>
              <w:t xml:space="preserve">  </w:t>
            </w:r>
            <w:r w:rsidR="00A411FB">
              <w:t>%</w:t>
            </w:r>
          </w:p>
        </w:tc>
        <w:tc>
          <w:tcPr>
            <w:tcW w:w="1321" w:type="dxa"/>
          </w:tcPr>
          <w:p w:rsidR="001004DF" w:rsidRDefault="00A411FB" w:rsidP="00C86AD2">
            <w:r>
              <w:t>50%</w:t>
            </w:r>
          </w:p>
        </w:tc>
        <w:tc>
          <w:tcPr>
            <w:tcW w:w="1321" w:type="dxa"/>
          </w:tcPr>
          <w:p w:rsidR="001004DF" w:rsidRDefault="00A411FB" w:rsidP="00C86AD2">
            <w:r>
              <w:t>64%</w:t>
            </w:r>
          </w:p>
        </w:tc>
        <w:tc>
          <w:tcPr>
            <w:tcW w:w="1321" w:type="dxa"/>
          </w:tcPr>
          <w:p w:rsidR="001004DF" w:rsidRDefault="00A411FB" w:rsidP="00C86AD2">
            <w:r>
              <w:t>39%</w:t>
            </w:r>
          </w:p>
        </w:tc>
      </w:tr>
      <w:tr w:rsidR="001004DF" w:rsidTr="001004DF">
        <w:tc>
          <w:tcPr>
            <w:tcW w:w="1317" w:type="dxa"/>
          </w:tcPr>
          <w:p w:rsidR="001004DF" w:rsidRDefault="001004DF" w:rsidP="00C86AD2">
            <w:r>
              <w:t xml:space="preserve">YEAR 6 </w:t>
            </w:r>
            <w:r w:rsidR="00402624">
              <w:t>DIS</w:t>
            </w:r>
          </w:p>
        </w:tc>
        <w:tc>
          <w:tcPr>
            <w:tcW w:w="1320" w:type="dxa"/>
          </w:tcPr>
          <w:p w:rsidR="001004DF" w:rsidRDefault="00A411FB" w:rsidP="00C86AD2">
            <w:r w:rsidRPr="00543545">
              <w:rPr>
                <w:highlight w:val="magenta"/>
              </w:rPr>
              <w:t>69%</w:t>
            </w:r>
          </w:p>
        </w:tc>
        <w:tc>
          <w:tcPr>
            <w:tcW w:w="1321" w:type="dxa"/>
          </w:tcPr>
          <w:p w:rsidR="001004DF" w:rsidRDefault="00A411FB" w:rsidP="00C86AD2">
            <w:r w:rsidRPr="00543545">
              <w:rPr>
                <w:highlight w:val="yellow"/>
              </w:rPr>
              <w:t>38%</w:t>
            </w:r>
          </w:p>
        </w:tc>
        <w:tc>
          <w:tcPr>
            <w:tcW w:w="1321" w:type="dxa"/>
          </w:tcPr>
          <w:p w:rsidR="001004DF" w:rsidRDefault="00A411FB" w:rsidP="00C86AD2">
            <w:r w:rsidRPr="00543545">
              <w:rPr>
                <w:highlight w:val="yellow"/>
              </w:rPr>
              <w:t>38%</w:t>
            </w:r>
          </w:p>
        </w:tc>
        <w:tc>
          <w:tcPr>
            <w:tcW w:w="1321" w:type="dxa"/>
          </w:tcPr>
          <w:p w:rsidR="001004DF" w:rsidRDefault="00A411FB" w:rsidP="00C86AD2">
            <w:r w:rsidRPr="00543545">
              <w:rPr>
                <w:highlight w:val="magenta"/>
              </w:rPr>
              <w:t>31%</w:t>
            </w:r>
          </w:p>
        </w:tc>
        <w:tc>
          <w:tcPr>
            <w:tcW w:w="1321" w:type="dxa"/>
          </w:tcPr>
          <w:p w:rsidR="001004DF" w:rsidRDefault="00A411FB" w:rsidP="00C86AD2">
            <w:r w:rsidRPr="00543545">
              <w:rPr>
                <w:highlight w:val="magenta"/>
              </w:rPr>
              <w:t>54%</w:t>
            </w:r>
          </w:p>
        </w:tc>
        <w:tc>
          <w:tcPr>
            <w:tcW w:w="1321" w:type="dxa"/>
          </w:tcPr>
          <w:p w:rsidR="001004DF" w:rsidRDefault="00A411FB" w:rsidP="00C86AD2">
            <w:r w:rsidRPr="00543545">
              <w:rPr>
                <w:highlight w:val="magenta"/>
              </w:rPr>
              <w:t>23%</w:t>
            </w:r>
          </w:p>
        </w:tc>
      </w:tr>
      <w:tr w:rsidR="001004DF" w:rsidTr="001004DF">
        <w:tc>
          <w:tcPr>
            <w:tcW w:w="1317" w:type="dxa"/>
          </w:tcPr>
          <w:p w:rsidR="001004DF" w:rsidRDefault="001004DF" w:rsidP="00113EE0">
            <w:r>
              <w:t>YEAR 5 class</w:t>
            </w:r>
          </w:p>
        </w:tc>
        <w:tc>
          <w:tcPr>
            <w:tcW w:w="1320" w:type="dxa"/>
          </w:tcPr>
          <w:p w:rsidR="001004DF" w:rsidRDefault="00A411FB" w:rsidP="00C86AD2">
            <w:r>
              <w:t>92%</w:t>
            </w:r>
          </w:p>
        </w:tc>
        <w:tc>
          <w:tcPr>
            <w:tcW w:w="1321" w:type="dxa"/>
          </w:tcPr>
          <w:p w:rsidR="001004DF" w:rsidRDefault="00A411FB" w:rsidP="00C86AD2">
            <w:r>
              <w:t>92%</w:t>
            </w:r>
          </w:p>
        </w:tc>
        <w:tc>
          <w:tcPr>
            <w:tcW w:w="1321" w:type="dxa"/>
          </w:tcPr>
          <w:p w:rsidR="001004DF" w:rsidRDefault="00A411FB" w:rsidP="00C86AD2">
            <w:r>
              <w:t>92%</w:t>
            </w:r>
          </w:p>
        </w:tc>
        <w:tc>
          <w:tcPr>
            <w:tcW w:w="1321" w:type="dxa"/>
          </w:tcPr>
          <w:p w:rsidR="001004DF" w:rsidRDefault="00A411FB" w:rsidP="00C86AD2">
            <w:r>
              <w:t>8%</w:t>
            </w:r>
          </w:p>
        </w:tc>
        <w:tc>
          <w:tcPr>
            <w:tcW w:w="1321" w:type="dxa"/>
          </w:tcPr>
          <w:p w:rsidR="001004DF" w:rsidRDefault="00A411FB" w:rsidP="00C86AD2">
            <w:r>
              <w:t>12%</w:t>
            </w:r>
          </w:p>
        </w:tc>
        <w:tc>
          <w:tcPr>
            <w:tcW w:w="1321" w:type="dxa"/>
          </w:tcPr>
          <w:p w:rsidR="001004DF" w:rsidRDefault="00A411FB" w:rsidP="00C86AD2">
            <w:r>
              <w:t>4%</w:t>
            </w:r>
          </w:p>
        </w:tc>
      </w:tr>
      <w:tr w:rsidR="001004DF" w:rsidTr="001004DF">
        <w:tc>
          <w:tcPr>
            <w:tcW w:w="1317" w:type="dxa"/>
          </w:tcPr>
          <w:p w:rsidR="001004DF" w:rsidRDefault="001004DF" w:rsidP="00113EE0">
            <w:r>
              <w:t xml:space="preserve">YEAR 5 </w:t>
            </w:r>
            <w:r w:rsidR="00402624">
              <w:t>DIS</w:t>
            </w:r>
          </w:p>
        </w:tc>
        <w:tc>
          <w:tcPr>
            <w:tcW w:w="1320" w:type="dxa"/>
          </w:tcPr>
          <w:p w:rsidR="001004DF" w:rsidRDefault="00A411FB" w:rsidP="00C86AD2">
            <w:r w:rsidRPr="00543545">
              <w:rPr>
                <w:highlight w:val="magenta"/>
              </w:rPr>
              <w:t>83%</w:t>
            </w:r>
          </w:p>
        </w:tc>
        <w:tc>
          <w:tcPr>
            <w:tcW w:w="1321" w:type="dxa"/>
          </w:tcPr>
          <w:p w:rsidR="001004DF" w:rsidRDefault="00A411FB" w:rsidP="00C86AD2">
            <w:r w:rsidRPr="00543545">
              <w:rPr>
                <w:highlight w:val="magenta"/>
              </w:rPr>
              <w:t>83%</w:t>
            </w:r>
          </w:p>
        </w:tc>
        <w:tc>
          <w:tcPr>
            <w:tcW w:w="1321" w:type="dxa"/>
          </w:tcPr>
          <w:p w:rsidR="001004DF" w:rsidRDefault="00A411FB" w:rsidP="00C86AD2">
            <w:r w:rsidRPr="00543545">
              <w:rPr>
                <w:highlight w:val="magenta"/>
              </w:rPr>
              <w:t>83%</w:t>
            </w:r>
          </w:p>
        </w:tc>
        <w:tc>
          <w:tcPr>
            <w:tcW w:w="1321" w:type="dxa"/>
          </w:tcPr>
          <w:p w:rsidR="001004DF" w:rsidRDefault="00A411FB" w:rsidP="00C86AD2">
            <w:r w:rsidRPr="00543545">
              <w:rPr>
                <w:highlight w:val="magenta"/>
              </w:rPr>
              <w:t>0%</w:t>
            </w:r>
          </w:p>
        </w:tc>
        <w:tc>
          <w:tcPr>
            <w:tcW w:w="1321" w:type="dxa"/>
          </w:tcPr>
          <w:p w:rsidR="001004DF" w:rsidRDefault="00A411FB" w:rsidP="00C86AD2">
            <w:r w:rsidRPr="00543545">
              <w:rPr>
                <w:highlight w:val="magenta"/>
              </w:rPr>
              <w:t>0%</w:t>
            </w:r>
          </w:p>
        </w:tc>
        <w:tc>
          <w:tcPr>
            <w:tcW w:w="1321" w:type="dxa"/>
          </w:tcPr>
          <w:p w:rsidR="001004DF" w:rsidRDefault="00A411FB" w:rsidP="00C86AD2">
            <w:r w:rsidRPr="00543545">
              <w:rPr>
                <w:highlight w:val="magenta"/>
              </w:rPr>
              <w:t>0%</w:t>
            </w:r>
          </w:p>
        </w:tc>
      </w:tr>
      <w:tr w:rsidR="001004DF" w:rsidTr="001004DF">
        <w:tc>
          <w:tcPr>
            <w:tcW w:w="1317" w:type="dxa"/>
          </w:tcPr>
          <w:p w:rsidR="001004DF" w:rsidRDefault="001004DF" w:rsidP="001004DF">
            <w:r>
              <w:t>YEAR 4 class</w:t>
            </w:r>
          </w:p>
        </w:tc>
        <w:tc>
          <w:tcPr>
            <w:tcW w:w="1320" w:type="dxa"/>
          </w:tcPr>
          <w:p w:rsidR="001004DF" w:rsidRDefault="00A411FB" w:rsidP="00C86AD2">
            <w:r>
              <w:t>57%</w:t>
            </w:r>
          </w:p>
        </w:tc>
        <w:tc>
          <w:tcPr>
            <w:tcW w:w="1321" w:type="dxa"/>
          </w:tcPr>
          <w:p w:rsidR="001004DF" w:rsidRDefault="00A411FB" w:rsidP="00C86AD2">
            <w:r>
              <w:t>46%</w:t>
            </w:r>
          </w:p>
        </w:tc>
        <w:tc>
          <w:tcPr>
            <w:tcW w:w="1321" w:type="dxa"/>
          </w:tcPr>
          <w:p w:rsidR="001004DF" w:rsidRDefault="00A411FB" w:rsidP="00C86AD2">
            <w:r>
              <w:t>46%</w:t>
            </w:r>
          </w:p>
        </w:tc>
        <w:tc>
          <w:tcPr>
            <w:tcW w:w="1321" w:type="dxa"/>
          </w:tcPr>
          <w:p w:rsidR="001004DF" w:rsidRDefault="00A411FB" w:rsidP="00C86AD2">
            <w:r>
              <w:t>54%</w:t>
            </w:r>
          </w:p>
        </w:tc>
        <w:tc>
          <w:tcPr>
            <w:tcW w:w="1321" w:type="dxa"/>
          </w:tcPr>
          <w:p w:rsidR="001004DF" w:rsidRDefault="00A411FB" w:rsidP="00C86AD2">
            <w:r>
              <w:t>4%</w:t>
            </w:r>
          </w:p>
        </w:tc>
        <w:tc>
          <w:tcPr>
            <w:tcW w:w="1321" w:type="dxa"/>
          </w:tcPr>
          <w:p w:rsidR="001004DF" w:rsidRDefault="00A411FB" w:rsidP="00C86AD2">
            <w:r>
              <w:t>4%</w:t>
            </w:r>
          </w:p>
        </w:tc>
      </w:tr>
      <w:tr w:rsidR="001004DF" w:rsidTr="001004DF">
        <w:tc>
          <w:tcPr>
            <w:tcW w:w="1317" w:type="dxa"/>
          </w:tcPr>
          <w:p w:rsidR="001004DF" w:rsidRDefault="00402624" w:rsidP="001004DF">
            <w:r>
              <w:t>YEAR 4 DIS</w:t>
            </w:r>
          </w:p>
        </w:tc>
        <w:tc>
          <w:tcPr>
            <w:tcW w:w="1320" w:type="dxa"/>
          </w:tcPr>
          <w:p w:rsidR="001004DF" w:rsidRDefault="00A411FB" w:rsidP="00C86AD2">
            <w:r w:rsidRPr="00543545">
              <w:rPr>
                <w:highlight w:val="yellow"/>
              </w:rPr>
              <w:t>66%</w:t>
            </w:r>
          </w:p>
        </w:tc>
        <w:tc>
          <w:tcPr>
            <w:tcW w:w="1321" w:type="dxa"/>
          </w:tcPr>
          <w:p w:rsidR="001004DF" w:rsidRDefault="00A411FB" w:rsidP="00C86AD2">
            <w:r w:rsidRPr="00543545">
              <w:rPr>
                <w:highlight w:val="yellow"/>
              </w:rPr>
              <w:t>58%</w:t>
            </w:r>
          </w:p>
        </w:tc>
        <w:tc>
          <w:tcPr>
            <w:tcW w:w="1321" w:type="dxa"/>
          </w:tcPr>
          <w:p w:rsidR="001004DF" w:rsidRDefault="00A411FB" w:rsidP="00C86AD2">
            <w:r w:rsidRPr="00543545">
              <w:rPr>
                <w:highlight w:val="yellow"/>
              </w:rPr>
              <w:t>58%</w:t>
            </w:r>
          </w:p>
        </w:tc>
        <w:tc>
          <w:tcPr>
            <w:tcW w:w="1321" w:type="dxa"/>
          </w:tcPr>
          <w:p w:rsidR="001004DF" w:rsidRDefault="00A411FB" w:rsidP="00C86AD2">
            <w:r w:rsidRPr="00543545">
              <w:rPr>
                <w:highlight w:val="green"/>
              </w:rPr>
              <w:t>50%</w:t>
            </w:r>
          </w:p>
        </w:tc>
        <w:tc>
          <w:tcPr>
            <w:tcW w:w="1321" w:type="dxa"/>
          </w:tcPr>
          <w:p w:rsidR="001004DF" w:rsidRDefault="00A411FB" w:rsidP="00C86AD2">
            <w:r w:rsidRPr="00543545">
              <w:rPr>
                <w:highlight w:val="green"/>
              </w:rPr>
              <w:t>4%</w:t>
            </w:r>
          </w:p>
        </w:tc>
        <w:tc>
          <w:tcPr>
            <w:tcW w:w="1321" w:type="dxa"/>
          </w:tcPr>
          <w:p w:rsidR="001004DF" w:rsidRDefault="00A411FB" w:rsidP="00C86AD2">
            <w:r w:rsidRPr="00543545">
              <w:rPr>
                <w:highlight w:val="green"/>
              </w:rPr>
              <w:t>4%</w:t>
            </w:r>
          </w:p>
        </w:tc>
      </w:tr>
      <w:tr w:rsidR="001004DF" w:rsidTr="001004DF">
        <w:tc>
          <w:tcPr>
            <w:tcW w:w="1317" w:type="dxa"/>
          </w:tcPr>
          <w:p w:rsidR="001004DF" w:rsidRDefault="001004DF" w:rsidP="00C86AD2">
            <w:r>
              <w:t xml:space="preserve">YEAR 3 class </w:t>
            </w:r>
          </w:p>
        </w:tc>
        <w:tc>
          <w:tcPr>
            <w:tcW w:w="1320" w:type="dxa"/>
          </w:tcPr>
          <w:p w:rsidR="001004DF" w:rsidRDefault="00A411FB" w:rsidP="00C86AD2">
            <w:r>
              <w:t>76%</w:t>
            </w:r>
          </w:p>
        </w:tc>
        <w:tc>
          <w:tcPr>
            <w:tcW w:w="1321" w:type="dxa"/>
          </w:tcPr>
          <w:p w:rsidR="001004DF" w:rsidRDefault="00A411FB" w:rsidP="00C86AD2">
            <w:r>
              <w:t>52%</w:t>
            </w:r>
          </w:p>
        </w:tc>
        <w:tc>
          <w:tcPr>
            <w:tcW w:w="1321" w:type="dxa"/>
          </w:tcPr>
          <w:p w:rsidR="001004DF" w:rsidRDefault="00A411FB" w:rsidP="00C86AD2">
            <w:r>
              <w:t>52%</w:t>
            </w:r>
          </w:p>
        </w:tc>
        <w:tc>
          <w:tcPr>
            <w:tcW w:w="1321" w:type="dxa"/>
          </w:tcPr>
          <w:p w:rsidR="001004DF" w:rsidRDefault="00A411FB" w:rsidP="00C86AD2">
            <w:r>
              <w:t>6%</w:t>
            </w:r>
          </w:p>
        </w:tc>
        <w:tc>
          <w:tcPr>
            <w:tcW w:w="1321" w:type="dxa"/>
          </w:tcPr>
          <w:p w:rsidR="001004DF" w:rsidRDefault="00A411FB" w:rsidP="00C86AD2">
            <w:r>
              <w:t>27%</w:t>
            </w:r>
          </w:p>
        </w:tc>
        <w:tc>
          <w:tcPr>
            <w:tcW w:w="1321" w:type="dxa"/>
          </w:tcPr>
          <w:p w:rsidR="001004DF" w:rsidRDefault="00A411FB" w:rsidP="00C86AD2">
            <w:r>
              <w:t>3%</w:t>
            </w:r>
          </w:p>
        </w:tc>
      </w:tr>
      <w:tr w:rsidR="001004DF" w:rsidTr="001004DF">
        <w:tc>
          <w:tcPr>
            <w:tcW w:w="1317" w:type="dxa"/>
          </w:tcPr>
          <w:p w:rsidR="001004DF" w:rsidRDefault="001004DF" w:rsidP="00C86AD2">
            <w:r>
              <w:t xml:space="preserve">YEAR 3 </w:t>
            </w:r>
            <w:r w:rsidR="00402624">
              <w:t>DIS</w:t>
            </w:r>
          </w:p>
        </w:tc>
        <w:tc>
          <w:tcPr>
            <w:tcW w:w="1320" w:type="dxa"/>
          </w:tcPr>
          <w:p w:rsidR="001004DF" w:rsidRDefault="00A411FB" w:rsidP="00C86AD2">
            <w:r w:rsidRPr="00543545">
              <w:rPr>
                <w:highlight w:val="yellow"/>
              </w:rPr>
              <w:t>100%</w:t>
            </w:r>
          </w:p>
        </w:tc>
        <w:tc>
          <w:tcPr>
            <w:tcW w:w="1321" w:type="dxa"/>
          </w:tcPr>
          <w:p w:rsidR="001004DF" w:rsidRDefault="00A411FB" w:rsidP="00C86AD2">
            <w:r w:rsidRPr="00543545">
              <w:rPr>
                <w:highlight w:val="yellow"/>
              </w:rPr>
              <w:t>57%</w:t>
            </w:r>
          </w:p>
        </w:tc>
        <w:tc>
          <w:tcPr>
            <w:tcW w:w="1321" w:type="dxa"/>
          </w:tcPr>
          <w:p w:rsidR="001004DF" w:rsidRDefault="00A411FB" w:rsidP="00C86AD2">
            <w:r w:rsidRPr="00543545">
              <w:rPr>
                <w:highlight w:val="yellow"/>
              </w:rPr>
              <w:t>57%</w:t>
            </w:r>
          </w:p>
        </w:tc>
        <w:tc>
          <w:tcPr>
            <w:tcW w:w="1321" w:type="dxa"/>
          </w:tcPr>
          <w:p w:rsidR="001004DF" w:rsidRDefault="00A411FB" w:rsidP="00C86AD2">
            <w:r w:rsidRPr="00543545">
              <w:rPr>
                <w:highlight w:val="magenta"/>
              </w:rPr>
              <w:t>0%</w:t>
            </w:r>
          </w:p>
        </w:tc>
        <w:tc>
          <w:tcPr>
            <w:tcW w:w="1321" w:type="dxa"/>
          </w:tcPr>
          <w:p w:rsidR="001004DF" w:rsidRDefault="00A411FB" w:rsidP="00C86AD2">
            <w:r w:rsidRPr="00543545">
              <w:rPr>
                <w:highlight w:val="magenta"/>
              </w:rPr>
              <w:t>21%</w:t>
            </w:r>
          </w:p>
        </w:tc>
        <w:tc>
          <w:tcPr>
            <w:tcW w:w="1321" w:type="dxa"/>
          </w:tcPr>
          <w:p w:rsidR="001004DF" w:rsidRDefault="00A411FB" w:rsidP="00C86AD2">
            <w:r w:rsidRPr="00543545">
              <w:rPr>
                <w:highlight w:val="magenta"/>
              </w:rPr>
              <w:t>0%</w:t>
            </w:r>
          </w:p>
        </w:tc>
      </w:tr>
      <w:tr w:rsidR="001004DF" w:rsidTr="001004DF">
        <w:tc>
          <w:tcPr>
            <w:tcW w:w="1317" w:type="dxa"/>
          </w:tcPr>
          <w:p w:rsidR="001004DF" w:rsidRDefault="001004DF" w:rsidP="00C86AD2">
            <w:r>
              <w:t>YEAR 2 class</w:t>
            </w:r>
          </w:p>
        </w:tc>
        <w:tc>
          <w:tcPr>
            <w:tcW w:w="1320" w:type="dxa"/>
          </w:tcPr>
          <w:p w:rsidR="001004DF" w:rsidRDefault="00A411FB" w:rsidP="00C86AD2">
            <w:r>
              <w:t>92%</w:t>
            </w:r>
          </w:p>
        </w:tc>
        <w:tc>
          <w:tcPr>
            <w:tcW w:w="1321" w:type="dxa"/>
          </w:tcPr>
          <w:p w:rsidR="001004DF" w:rsidRDefault="00A411FB" w:rsidP="00C86AD2">
            <w:r>
              <w:t>59%</w:t>
            </w:r>
          </w:p>
        </w:tc>
        <w:tc>
          <w:tcPr>
            <w:tcW w:w="1321" w:type="dxa"/>
          </w:tcPr>
          <w:p w:rsidR="001004DF" w:rsidRDefault="00A411FB" w:rsidP="00C86AD2">
            <w:r>
              <w:t>59%</w:t>
            </w:r>
          </w:p>
        </w:tc>
        <w:tc>
          <w:tcPr>
            <w:tcW w:w="1321" w:type="dxa"/>
          </w:tcPr>
          <w:p w:rsidR="001004DF" w:rsidRDefault="00A411FB" w:rsidP="00C86AD2">
            <w:r>
              <w:t>22%</w:t>
            </w:r>
          </w:p>
        </w:tc>
        <w:tc>
          <w:tcPr>
            <w:tcW w:w="1321" w:type="dxa"/>
          </w:tcPr>
          <w:p w:rsidR="001004DF" w:rsidRDefault="00A411FB" w:rsidP="00C86AD2">
            <w:r>
              <w:t>78%</w:t>
            </w:r>
          </w:p>
        </w:tc>
        <w:tc>
          <w:tcPr>
            <w:tcW w:w="1321" w:type="dxa"/>
          </w:tcPr>
          <w:p w:rsidR="001004DF" w:rsidRDefault="00A411FB" w:rsidP="00C86AD2">
            <w:r>
              <w:t>48%</w:t>
            </w:r>
          </w:p>
        </w:tc>
      </w:tr>
      <w:tr w:rsidR="001004DF" w:rsidTr="001004DF">
        <w:tc>
          <w:tcPr>
            <w:tcW w:w="1317" w:type="dxa"/>
          </w:tcPr>
          <w:p w:rsidR="001004DF" w:rsidRDefault="00402624" w:rsidP="00C86AD2">
            <w:r>
              <w:t>YEAR 2 DIS</w:t>
            </w:r>
          </w:p>
        </w:tc>
        <w:tc>
          <w:tcPr>
            <w:tcW w:w="1320" w:type="dxa"/>
          </w:tcPr>
          <w:p w:rsidR="001004DF" w:rsidRDefault="00A411FB" w:rsidP="00C86AD2">
            <w:r w:rsidRPr="00543545">
              <w:rPr>
                <w:highlight w:val="green"/>
              </w:rPr>
              <w:t>92%</w:t>
            </w:r>
          </w:p>
        </w:tc>
        <w:tc>
          <w:tcPr>
            <w:tcW w:w="1321" w:type="dxa"/>
          </w:tcPr>
          <w:p w:rsidR="001004DF" w:rsidRPr="00543545" w:rsidRDefault="00A411FB" w:rsidP="00C86AD2">
            <w:pPr>
              <w:rPr>
                <w:highlight w:val="green"/>
              </w:rPr>
            </w:pPr>
            <w:r w:rsidRPr="00543545">
              <w:rPr>
                <w:highlight w:val="green"/>
              </w:rPr>
              <w:t>58%</w:t>
            </w:r>
          </w:p>
        </w:tc>
        <w:tc>
          <w:tcPr>
            <w:tcW w:w="1321" w:type="dxa"/>
          </w:tcPr>
          <w:p w:rsidR="001004DF" w:rsidRPr="00543545" w:rsidRDefault="00A411FB" w:rsidP="00C86AD2">
            <w:pPr>
              <w:rPr>
                <w:highlight w:val="green"/>
              </w:rPr>
            </w:pPr>
            <w:r w:rsidRPr="00543545">
              <w:rPr>
                <w:highlight w:val="green"/>
              </w:rPr>
              <w:t>58%</w:t>
            </w:r>
          </w:p>
        </w:tc>
        <w:tc>
          <w:tcPr>
            <w:tcW w:w="1321" w:type="dxa"/>
          </w:tcPr>
          <w:p w:rsidR="001004DF" w:rsidRPr="00543545" w:rsidRDefault="00A411FB" w:rsidP="00C86AD2">
            <w:pPr>
              <w:rPr>
                <w:highlight w:val="green"/>
              </w:rPr>
            </w:pPr>
            <w:r w:rsidRPr="00543545">
              <w:rPr>
                <w:highlight w:val="green"/>
              </w:rPr>
              <w:t>17%</w:t>
            </w:r>
          </w:p>
        </w:tc>
        <w:tc>
          <w:tcPr>
            <w:tcW w:w="1321" w:type="dxa"/>
          </w:tcPr>
          <w:p w:rsidR="001004DF" w:rsidRPr="00543545" w:rsidRDefault="00A411FB" w:rsidP="00C86AD2">
            <w:pPr>
              <w:rPr>
                <w:highlight w:val="magenta"/>
              </w:rPr>
            </w:pPr>
            <w:r w:rsidRPr="00543545">
              <w:rPr>
                <w:highlight w:val="magenta"/>
              </w:rPr>
              <w:t>67%</w:t>
            </w:r>
          </w:p>
        </w:tc>
        <w:tc>
          <w:tcPr>
            <w:tcW w:w="1321" w:type="dxa"/>
          </w:tcPr>
          <w:p w:rsidR="001004DF" w:rsidRPr="00543545" w:rsidRDefault="00A411FB" w:rsidP="00C86AD2">
            <w:pPr>
              <w:rPr>
                <w:highlight w:val="magenta"/>
              </w:rPr>
            </w:pPr>
            <w:r w:rsidRPr="00543545">
              <w:rPr>
                <w:highlight w:val="magenta"/>
              </w:rPr>
              <w:t>42%</w:t>
            </w:r>
          </w:p>
        </w:tc>
      </w:tr>
      <w:tr w:rsidR="001004DF" w:rsidTr="001004DF">
        <w:tc>
          <w:tcPr>
            <w:tcW w:w="1317" w:type="dxa"/>
          </w:tcPr>
          <w:p w:rsidR="001004DF" w:rsidRDefault="001004DF" w:rsidP="00C86AD2">
            <w:r>
              <w:t>YEAR1 Class</w:t>
            </w:r>
          </w:p>
        </w:tc>
        <w:tc>
          <w:tcPr>
            <w:tcW w:w="1320" w:type="dxa"/>
          </w:tcPr>
          <w:p w:rsidR="001004DF" w:rsidRDefault="00A411FB" w:rsidP="00C86AD2">
            <w:r>
              <w:t>68%</w:t>
            </w:r>
          </w:p>
        </w:tc>
        <w:tc>
          <w:tcPr>
            <w:tcW w:w="1321" w:type="dxa"/>
          </w:tcPr>
          <w:p w:rsidR="001004DF" w:rsidRDefault="00A411FB" w:rsidP="00C86AD2">
            <w:r>
              <w:t>44%</w:t>
            </w:r>
          </w:p>
        </w:tc>
        <w:tc>
          <w:tcPr>
            <w:tcW w:w="1321" w:type="dxa"/>
          </w:tcPr>
          <w:p w:rsidR="001004DF" w:rsidRDefault="00A411FB" w:rsidP="00C86AD2">
            <w:r>
              <w:t>44%</w:t>
            </w:r>
          </w:p>
        </w:tc>
        <w:tc>
          <w:tcPr>
            <w:tcW w:w="1321" w:type="dxa"/>
          </w:tcPr>
          <w:p w:rsidR="001004DF" w:rsidRDefault="00A411FB" w:rsidP="00C86AD2">
            <w:r>
              <w:t>28%</w:t>
            </w:r>
          </w:p>
        </w:tc>
        <w:tc>
          <w:tcPr>
            <w:tcW w:w="1321" w:type="dxa"/>
          </w:tcPr>
          <w:p w:rsidR="001004DF" w:rsidRDefault="00A411FB" w:rsidP="00C86AD2">
            <w:r>
              <w:t>72%</w:t>
            </w:r>
          </w:p>
        </w:tc>
        <w:tc>
          <w:tcPr>
            <w:tcW w:w="1321" w:type="dxa"/>
          </w:tcPr>
          <w:p w:rsidR="001004DF" w:rsidRDefault="00A411FB" w:rsidP="00C86AD2">
            <w:r>
              <w:t>32%</w:t>
            </w:r>
          </w:p>
        </w:tc>
      </w:tr>
      <w:tr w:rsidR="001004DF" w:rsidTr="001004DF">
        <w:tc>
          <w:tcPr>
            <w:tcW w:w="1317" w:type="dxa"/>
          </w:tcPr>
          <w:p w:rsidR="001004DF" w:rsidRDefault="001004DF" w:rsidP="00C86AD2">
            <w:r>
              <w:t>YEAR 1</w:t>
            </w:r>
            <w:r w:rsidR="00402624">
              <w:t xml:space="preserve"> DIS</w:t>
            </w:r>
          </w:p>
        </w:tc>
        <w:tc>
          <w:tcPr>
            <w:tcW w:w="1320" w:type="dxa"/>
          </w:tcPr>
          <w:p w:rsidR="001004DF" w:rsidRPr="00412AD8" w:rsidRDefault="00A411FB" w:rsidP="00C86AD2">
            <w:pPr>
              <w:rPr>
                <w:highlight w:val="magenta"/>
              </w:rPr>
            </w:pPr>
            <w:r w:rsidRPr="00412AD8">
              <w:rPr>
                <w:highlight w:val="magenta"/>
              </w:rPr>
              <w:t>54%</w:t>
            </w:r>
          </w:p>
        </w:tc>
        <w:tc>
          <w:tcPr>
            <w:tcW w:w="1321" w:type="dxa"/>
          </w:tcPr>
          <w:p w:rsidR="001004DF" w:rsidRPr="00412AD8" w:rsidRDefault="00A411FB" w:rsidP="00C86AD2">
            <w:pPr>
              <w:rPr>
                <w:highlight w:val="magenta"/>
              </w:rPr>
            </w:pPr>
            <w:r w:rsidRPr="00412AD8">
              <w:rPr>
                <w:highlight w:val="magenta"/>
              </w:rPr>
              <w:t>31%</w:t>
            </w:r>
          </w:p>
        </w:tc>
        <w:tc>
          <w:tcPr>
            <w:tcW w:w="1321" w:type="dxa"/>
          </w:tcPr>
          <w:p w:rsidR="001004DF" w:rsidRDefault="00A411FB" w:rsidP="00C86AD2">
            <w:r w:rsidRPr="00412AD8">
              <w:rPr>
                <w:highlight w:val="magenta"/>
              </w:rPr>
              <w:t>31%</w:t>
            </w:r>
          </w:p>
        </w:tc>
        <w:tc>
          <w:tcPr>
            <w:tcW w:w="1321" w:type="dxa"/>
          </w:tcPr>
          <w:p w:rsidR="001004DF" w:rsidRDefault="00A411FB" w:rsidP="00C86AD2">
            <w:r w:rsidRPr="00412AD8">
              <w:rPr>
                <w:highlight w:val="magenta"/>
              </w:rPr>
              <w:t>8%</w:t>
            </w:r>
          </w:p>
        </w:tc>
        <w:tc>
          <w:tcPr>
            <w:tcW w:w="1321" w:type="dxa"/>
          </w:tcPr>
          <w:p w:rsidR="001004DF" w:rsidRDefault="00A411FB" w:rsidP="00C86AD2">
            <w:r w:rsidRPr="00412AD8">
              <w:rPr>
                <w:highlight w:val="magenta"/>
              </w:rPr>
              <w:t>62%</w:t>
            </w:r>
          </w:p>
        </w:tc>
        <w:tc>
          <w:tcPr>
            <w:tcW w:w="1321" w:type="dxa"/>
          </w:tcPr>
          <w:p w:rsidR="001004DF" w:rsidRDefault="00A411FB" w:rsidP="00C86AD2">
            <w:r w:rsidRPr="00412AD8">
              <w:rPr>
                <w:highlight w:val="yellow"/>
              </w:rPr>
              <w:t>39%</w:t>
            </w:r>
          </w:p>
        </w:tc>
      </w:tr>
    </w:tbl>
    <w:p w:rsidR="00610CFC" w:rsidRDefault="00610CFC" w:rsidP="00C86AD2">
      <w:pPr>
        <w:spacing w:after="0"/>
        <w:rPr>
          <w:u w:val="single"/>
        </w:rPr>
      </w:pPr>
    </w:p>
    <w:p w:rsidR="001004DF" w:rsidRDefault="00402624" w:rsidP="00C86AD2">
      <w:pPr>
        <w:spacing w:after="0"/>
        <w:rPr>
          <w:u w:val="single"/>
        </w:rPr>
      </w:pPr>
      <w:r>
        <w:rPr>
          <w:u w:val="single"/>
        </w:rPr>
        <w:t>Issues arising from data and D</w:t>
      </w:r>
      <w:r w:rsidR="00412AD8" w:rsidRPr="00412AD8">
        <w:rPr>
          <w:u w:val="single"/>
        </w:rPr>
        <w:t xml:space="preserve">P monitoring </w:t>
      </w:r>
    </w:p>
    <w:p w:rsidR="00412AD8" w:rsidRDefault="00412AD8" w:rsidP="00C86AD2">
      <w:pPr>
        <w:spacing w:after="0"/>
        <w:rPr>
          <w:u w:val="single"/>
        </w:rPr>
      </w:pPr>
    </w:p>
    <w:p w:rsidR="00412AD8" w:rsidRPr="00412AD8" w:rsidRDefault="00412AD8" w:rsidP="00C86AD2">
      <w:pPr>
        <w:spacing w:after="0"/>
        <w:rPr>
          <w:u w:val="single"/>
        </w:rPr>
      </w:pPr>
      <w:r w:rsidRPr="00412AD8">
        <w:rPr>
          <w:noProof/>
          <w:u w:val="single"/>
          <w:lang w:val="en-US"/>
        </w:rPr>
        <mc:AlternateContent>
          <mc:Choice Requires="wps">
            <w:drawing>
              <wp:anchor distT="0" distB="0" distL="114300" distR="114300" simplePos="0" relativeHeight="251659264" behindDoc="0" locked="0" layoutInCell="1" allowOverlap="1" wp14:anchorId="58A64D5F" wp14:editId="7EF31B43">
                <wp:simplePos x="0" y="0"/>
                <wp:positionH relativeFrom="column">
                  <wp:align>center</wp:align>
                </wp:positionH>
                <wp:positionV relativeFrom="paragraph">
                  <wp:posOffset>0</wp:posOffset>
                </wp:positionV>
                <wp:extent cx="5752531" cy="5991367"/>
                <wp:effectExtent l="0" t="0" r="1968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531" cy="5991367"/>
                        </a:xfrm>
                        <a:prstGeom prst="rect">
                          <a:avLst/>
                        </a:prstGeom>
                        <a:solidFill>
                          <a:srgbClr val="FFFFFF"/>
                        </a:solidFill>
                        <a:ln w="9525">
                          <a:solidFill>
                            <a:srgbClr val="000000"/>
                          </a:solidFill>
                          <a:miter lim="800000"/>
                          <a:headEnd/>
                          <a:tailEnd/>
                        </a:ln>
                      </wps:spPr>
                      <wps:txbx>
                        <w:txbxContent>
                          <w:p w:rsidR="009B4C99" w:rsidRDefault="00412AD8" w:rsidP="009B4C99">
                            <w:r>
                              <w:t>Last year</w:t>
                            </w:r>
                            <w:r w:rsidR="00794698">
                              <w:t>’s</w:t>
                            </w:r>
                            <w:r>
                              <w:t xml:space="preserve"> data suggested that writing was an issue in school. Ov</w:t>
                            </w:r>
                            <w:r w:rsidR="00EB45BA">
                              <w:t xml:space="preserve">er this academic year there has </w:t>
                            </w:r>
                            <w:r w:rsidR="00402624">
                              <w:t>been a range of writing based D</w:t>
                            </w:r>
                            <w:r>
                              <w:t>P interventions. Teachers have either del</w:t>
                            </w:r>
                            <w:r w:rsidR="000B11BE">
                              <w:t xml:space="preserve">ivered these </w:t>
                            </w:r>
                            <w:proofErr w:type="gramStart"/>
                            <w:r w:rsidR="000B11BE">
                              <w:t xml:space="preserve">sessions </w:t>
                            </w:r>
                            <w:r>
                              <w:t xml:space="preserve"> or</w:t>
                            </w:r>
                            <w:proofErr w:type="gramEnd"/>
                            <w:r>
                              <w:t xml:space="preserve"> since summer term there have been focused sessions planne</w:t>
                            </w:r>
                            <w:r w:rsidR="00EB45BA">
                              <w:t>d</w:t>
                            </w:r>
                            <w:r>
                              <w:t xml:space="preserve"> and delivered by Claire </w:t>
                            </w:r>
                            <w:proofErr w:type="spellStart"/>
                            <w:r>
                              <w:t>Thornborrow</w:t>
                            </w:r>
                            <w:proofErr w:type="spellEnd"/>
                            <w:r>
                              <w:t xml:space="preserve">. </w:t>
                            </w:r>
                            <w:proofErr w:type="gramStart"/>
                            <w:r>
                              <w:t>Staff were</w:t>
                            </w:r>
                            <w:proofErr w:type="gramEnd"/>
                            <w:r>
                              <w:t xml:space="preserve"> given several resources to make planning short interventions for writing </w:t>
                            </w:r>
                            <w:r w:rsidRPr="009B4C99">
                              <w:t>more</w:t>
                            </w:r>
                            <w:r w:rsidR="00402624">
                              <w:t xml:space="preserve"> measureable, These are all in D</w:t>
                            </w:r>
                            <w:r w:rsidRPr="009B4C99">
                              <w:t xml:space="preserve">P file on staff share. There has been good improvements in both progress and attainment in writing across the school. </w:t>
                            </w:r>
                            <w:r w:rsidR="00EB45BA" w:rsidRPr="009B4C99">
                              <w:t xml:space="preserve">Year 1’s data shows the </w:t>
                            </w:r>
                            <w:r w:rsidR="00402624">
                              <w:t>D</w:t>
                            </w:r>
                            <w:r w:rsidR="00EB45BA" w:rsidRPr="009B4C99">
                              <w:t>P children as having lower attainment and progress compared to the class however these figures are influenced by SEND pupils and also a much greater</w:t>
                            </w:r>
                            <w:r w:rsidR="00402624">
                              <w:t xml:space="preserve"> percentage of the class being D</w:t>
                            </w:r>
                            <w:r w:rsidR="00EB45BA" w:rsidRPr="009B4C99">
                              <w:t>P than in other year groups. Reading data is also positive acro</w:t>
                            </w:r>
                            <w:r w:rsidR="00402624">
                              <w:t>ss the school. In Year 5 where D</w:t>
                            </w:r>
                            <w:r w:rsidR="00EB45BA" w:rsidRPr="009B4C99">
                              <w:t xml:space="preserve">P attainment fell below the </w:t>
                            </w:r>
                            <w:r w:rsidR="006B0ACE" w:rsidRPr="009B4C99">
                              <w:t xml:space="preserve">whole </w:t>
                            </w:r>
                            <w:r w:rsidR="00EB45BA" w:rsidRPr="009B4C99">
                              <w:t xml:space="preserve">class the </w:t>
                            </w:r>
                            <w:r w:rsidR="006B0ACE" w:rsidRPr="009B4C99">
                              <w:t>progress is greater. Likewise in Year 1 the progress was good but attainment lower than the whole class. The main focus with year 1 is phonics, HF words and sentence formation.</w:t>
                            </w:r>
                          </w:p>
                          <w:p w:rsidR="006B0ACE" w:rsidRPr="009B4C99" w:rsidRDefault="006B0ACE" w:rsidP="009B4C99">
                            <w:r w:rsidRPr="009B4C99">
                              <w:t>Maths</w:t>
                            </w:r>
                            <w:r w:rsidR="00610CFC" w:rsidRPr="009B4C99">
                              <w:t>,</w:t>
                            </w:r>
                            <w:r w:rsidRPr="009B4C99">
                              <w:t xml:space="preserve"> due to attainment and progress</w:t>
                            </w:r>
                            <w:r w:rsidR="00610CFC" w:rsidRPr="009B4C99">
                              <w:t>,</w:t>
                            </w:r>
                            <w:r w:rsidRPr="009B4C99">
                              <w:t xml:space="preserve"> needs to be the targeted areas for intervention next year. </w:t>
                            </w:r>
                          </w:p>
                          <w:p w:rsidR="006B0ACE" w:rsidRPr="009B4C99" w:rsidRDefault="006B0ACE" w:rsidP="006B0ACE">
                            <w:pPr>
                              <w:spacing w:after="0"/>
                            </w:pPr>
                            <w:r w:rsidRPr="009B4C99">
                              <w:t>MMS training is planned for mid- September staff are also being expected to plan and provide activities which promote p</w:t>
                            </w:r>
                            <w:r w:rsidR="00402624">
                              <w:t xml:space="preserve">roblem solving and </w:t>
                            </w:r>
                            <w:proofErr w:type="gramStart"/>
                            <w:r w:rsidR="00402624">
                              <w:t>reasoning .</w:t>
                            </w:r>
                            <w:proofErr w:type="gramEnd"/>
                            <w:r w:rsidR="00402624">
                              <w:t xml:space="preserve"> D</w:t>
                            </w:r>
                            <w:r w:rsidRPr="009B4C99">
                              <w:t>P intervention needs to support this whole school focus.</w:t>
                            </w:r>
                          </w:p>
                          <w:p w:rsidR="000B11BE" w:rsidRPr="009B4C99" w:rsidRDefault="000B11BE" w:rsidP="006B0ACE">
                            <w:pPr>
                              <w:spacing w:after="0"/>
                            </w:pPr>
                          </w:p>
                          <w:p w:rsidR="000B11BE" w:rsidRPr="009B4C99" w:rsidRDefault="008E0BD5" w:rsidP="006B0ACE">
                            <w:pPr>
                              <w:spacing w:after="0"/>
                              <w:rPr>
                                <w:u w:val="single"/>
                              </w:rPr>
                            </w:pPr>
                            <w:r w:rsidRPr="009B4C99">
                              <w:rPr>
                                <w:u w:val="single"/>
                              </w:rPr>
                              <w:t>Attendance:</w:t>
                            </w:r>
                          </w:p>
                          <w:p w:rsidR="008E0BD5" w:rsidRPr="009B4C99" w:rsidRDefault="008E0BD5" w:rsidP="006B0ACE">
                            <w:pPr>
                              <w:spacing w:after="0"/>
                            </w:pPr>
                            <w:r w:rsidRPr="009B4C99">
                              <w:t xml:space="preserve">Whilst there are year groups with lower than 95% attendance there doesn’t appear to </w:t>
                            </w:r>
                            <w:r w:rsidR="00402624">
                              <w:t>be any link or pattern between D</w:t>
                            </w:r>
                            <w:r w:rsidRPr="009B4C99">
                              <w:t>P pupils and their peers. Where percentages are lower it is often</w:t>
                            </w:r>
                            <w:r w:rsidR="00402624">
                              <w:t xml:space="preserve"> one or two very low attendees </w:t>
                            </w:r>
                            <w:r w:rsidRPr="009B4C99">
                              <w:t xml:space="preserve">that influence the figures. This year has seen the introduction of the “Munch and Crunch” Morning reading sessions which helps promote punctuality </w:t>
                            </w:r>
                            <w:proofErr w:type="gramStart"/>
                            <w:r w:rsidRPr="009B4C99">
                              <w:t>and  attendance</w:t>
                            </w:r>
                            <w:proofErr w:type="gramEnd"/>
                            <w:r w:rsidRPr="009B4C99">
                              <w:t xml:space="preserve"> .</w:t>
                            </w:r>
                          </w:p>
                          <w:p w:rsidR="006B0ACE" w:rsidRPr="009B4C99" w:rsidRDefault="006B0ACE" w:rsidP="006B0ACE">
                            <w:pPr>
                              <w:spacing w:after="0"/>
                            </w:pPr>
                          </w:p>
                          <w:p w:rsidR="001F02B2" w:rsidRPr="009B4C99" w:rsidRDefault="006B0ACE" w:rsidP="00794698">
                            <w:pPr>
                              <w:spacing w:after="0"/>
                            </w:pPr>
                            <w:r w:rsidRPr="009B4C99">
                              <w:t xml:space="preserve">We have invested as a school in the </w:t>
                            </w:r>
                            <w:proofErr w:type="spellStart"/>
                            <w:r w:rsidRPr="009B4C99">
                              <w:t>Spto</w:t>
                            </w:r>
                            <w:proofErr w:type="spellEnd"/>
                            <w:r w:rsidRPr="009B4C99">
                              <w:t xml:space="preserve"> (School pupil tracker online)</w:t>
                            </w:r>
                            <w:r w:rsidR="00402624">
                              <w:t>. As D</w:t>
                            </w:r>
                            <w:r w:rsidR="001F02B2" w:rsidRPr="009B4C99">
                              <w:t xml:space="preserve">P co-ordinator I intend to use this system to complete a more thorough data analysis- </w:t>
                            </w:r>
                            <w:proofErr w:type="spellStart"/>
                            <w:r w:rsidR="001F02B2" w:rsidRPr="009B4C99">
                              <w:t>eg</w:t>
                            </w:r>
                            <w:proofErr w:type="spellEnd"/>
                            <w:r w:rsidR="001F02B2" w:rsidRPr="009B4C99">
                              <w:t>: Track trends, identify boys/ girls/SEN/ summer birthdays etc. This will enable me to target specific areas of nee</w:t>
                            </w:r>
                            <w:r w:rsidR="00794698" w:rsidRPr="009B4C99">
                              <w:t>d</w:t>
                            </w:r>
                            <w:r w:rsidR="001F02B2" w:rsidRPr="009B4C99">
                              <w:t xml:space="preserve"> and ident</w:t>
                            </w:r>
                            <w:r w:rsidR="00794698" w:rsidRPr="009B4C99">
                              <w:t>ify patterns across the school.</w:t>
                            </w:r>
                          </w:p>
                          <w:p w:rsidR="000B11BE" w:rsidRPr="009B4C99" w:rsidRDefault="000B11BE" w:rsidP="00794698">
                            <w:pPr>
                              <w:spacing w:after="0"/>
                            </w:pPr>
                          </w:p>
                          <w:p w:rsidR="000B11BE" w:rsidRDefault="000B11BE" w:rsidP="00794698">
                            <w:pPr>
                              <w:spacing w:after="0"/>
                            </w:pPr>
                          </w:p>
                          <w:p w:rsidR="00794698" w:rsidRDefault="00794698" w:rsidP="00794698">
                            <w:pPr>
                              <w:spacing w:after="0"/>
                            </w:pPr>
                          </w:p>
                          <w:p w:rsidR="00EB45BA" w:rsidRDefault="00EB45BA"/>
                          <w:p w:rsidR="00412AD8" w:rsidRDefault="00412AD8"/>
                          <w:p w:rsidR="00412AD8" w:rsidRDefault="00412A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0;width:452.95pt;height:471.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">
                <v:textbox>
                  <w:txbxContent>
                    <w:p w:rsidR="009B4C99" w:rsidRDefault="00412AD8" w:rsidP="009B4C99">
                      <w:r>
                        <w:t>Last year</w:t>
                      </w:r>
                      <w:r w:rsidR="00794698">
                        <w:t>’s</w:t>
                      </w:r>
                      <w:r>
                        <w:t xml:space="preserve"> data suggested that writing was an issue in school. Ov</w:t>
                      </w:r>
                      <w:r w:rsidR="00EB45BA">
                        <w:t xml:space="preserve">er this academic year there has </w:t>
                      </w:r>
                      <w:r w:rsidR="00402624">
                        <w:t>been a range of writing based D</w:t>
                      </w:r>
                      <w:r>
                        <w:t>P interventions. Teachers have either del</w:t>
                      </w:r>
                      <w:r w:rsidR="000B11BE">
                        <w:t xml:space="preserve">ivered these </w:t>
                      </w:r>
                      <w:proofErr w:type="gramStart"/>
                      <w:r w:rsidR="000B11BE">
                        <w:t xml:space="preserve">sessions </w:t>
                      </w:r>
                      <w:r>
                        <w:t xml:space="preserve"> or</w:t>
                      </w:r>
                      <w:proofErr w:type="gramEnd"/>
                      <w:r>
                        <w:t xml:space="preserve"> since summer term there have been focused sessions planne</w:t>
                      </w:r>
                      <w:r w:rsidR="00EB45BA">
                        <w:t>d</w:t>
                      </w:r>
                      <w:r>
                        <w:t xml:space="preserve"> and delivered by Claire </w:t>
                      </w:r>
                      <w:proofErr w:type="spellStart"/>
                      <w:r>
                        <w:t>Thornborrow</w:t>
                      </w:r>
                      <w:proofErr w:type="spellEnd"/>
                      <w:r>
                        <w:t xml:space="preserve">. </w:t>
                      </w:r>
                      <w:proofErr w:type="gramStart"/>
                      <w:r>
                        <w:t>Staff were</w:t>
                      </w:r>
                      <w:proofErr w:type="gramEnd"/>
                      <w:r>
                        <w:t xml:space="preserve"> given several resources to make planning short interventions for writing </w:t>
                      </w:r>
                      <w:r w:rsidRPr="009B4C99">
                        <w:t>more</w:t>
                      </w:r>
                      <w:r w:rsidR="00402624">
                        <w:t xml:space="preserve"> measureable, These are all in D</w:t>
                      </w:r>
                      <w:r w:rsidRPr="009B4C99">
                        <w:t xml:space="preserve">P file on staff share. There has been good improvements in both progress and attainment in writing across the school. </w:t>
                      </w:r>
                      <w:r w:rsidR="00EB45BA" w:rsidRPr="009B4C99">
                        <w:t xml:space="preserve">Year 1’s data shows the </w:t>
                      </w:r>
                      <w:r w:rsidR="00402624">
                        <w:t>D</w:t>
                      </w:r>
                      <w:r w:rsidR="00EB45BA" w:rsidRPr="009B4C99">
                        <w:t>P children as having lower attainment and progress compared to the class however these figures are influenced by SEND pupils and also a much greater</w:t>
                      </w:r>
                      <w:r w:rsidR="00402624">
                        <w:t xml:space="preserve"> percentage of the class being D</w:t>
                      </w:r>
                      <w:r w:rsidR="00EB45BA" w:rsidRPr="009B4C99">
                        <w:t>P than in other year groups. Reading data is also positive acro</w:t>
                      </w:r>
                      <w:r w:rsidR="00402624">
                        <w:t>ss the school. In Year 5 where D</w:t>
                      </w:r>
                      <w:r w:rsidR="00EB45BA" w:rsidRPr="009B4C99">
                        <w:t xml:space="preserve">P attainment fell below the </w:t>
                      </w:r>
                      <w:r w:rsidR="006B0ACE" w:rsidRPr="009B4C99">
                        <w:t xml:space="preserve">whole </w:t>
                      </w:r>
                      <w:r w:rsidR="00EB45BA" w:rsidRPr="009B4C99">
                        <w:t xml:space="preserve">class the </w:t>
                      </w:r>
                      <w:r w:rsidR="006B0ACE" w:rsidRPr="009B4C99">
                        <w:t>progress is greater. Likewise in Year 1 the progress was good but attainment lower than the whole class. The main focus with year 1 is phonics, HF words and sentence formation.</w:t>
                      </w:r>
                    </w:p>
                    <w:p w:rsidR="006B0ACE" w:rsidRPr="009B4C99" w:rsidRDefault="006B0ACE" w:rsidP="009B4C99">
                      <w:r w:rsidRPr="009B4C99">
                        <w:t>Maths</w:t>
                      </w:r>
                      <w:r w:rsidR="00610CFC" w:rsidRPr="009B4C99">
                        <w:t>,</w:t>
                      </w:r>
                      <w:r w:rsidRPr="009B4C99">
                        <w:t xml:space="preserve"> due to attainment and progress</w:t>
                      </w:r>
                      <w:r w:rsidR="00610CFC" w:rsidRPr="009B4C99">
                        <w:t>,</w:t>
                      </w:r>
                      <w:r w:rsidRPr="009B4C99">
                        <w:t xml:space="preserve"> needs to be the targeted areas for intervention next year. </w:t>
                      </w:r>
                    </w:p>
                    <w:p w:rsidR="006B0ACE" w:rsidRPr="009B4C99" w:rsidRDefault="006B0ACE" w:rsidP="006B0ACE">
                      <w:pPr>
                        <w:spacing w:after="0"/>
                      </w:pPr>
                      <w:r w:rsidRPr="009B4C99">
                        <w:t>MMS training is planned for mid- September staff are also being expected to plan and provide activities which promote p</w:t>
                      </w:r>
                      <w:r w:rsidR="00402624">
                        <w:t xml:space="preserve">roblem solving and </w:t>
                      </w:r>
                      <w:proofErr w:type="gramStart"/>
                      <w:r w:rsidR="00402624">
                        <w:t>reasoning .</w:t>
                      </w:r>
                      <w:proofErr w:type="gramEnd"/>
                      <w:r w:rsidR="00402624">
                        <w:t xml:space="preserve"> D</w:t>
                      </w:r>
                      <w:r w:rsidRPr="009B4C99">
                        <w:t>P intervention needs to support this whole school focus.</w:t>
                      </w:r>
                    </w:p>
                    <w:p w:rsidR="000B11BE" w:rsidRPr="009B4C99" w:rsidRDefault="000B11BE" w:rsidP="006B0ACE">
                      <w:pPr>
                        <w:spacing w:after="0"/>
                      </w:pPr>
                    </w:p>
                    <w:p w:rsidR="000B11BE" w:rsidRPr="009B4C99" w:rsidRDefault="008E0BD5" w:rsidP="006B0ACE">
                      <w:pPr>
                        <w:spacing w:after="0"/>
                        <w:rPr>
                          <w:u w:val="single"/>
                        </w:rPr>
                      </w:pPr>
                      <w:r w:rsidRPr="009B4C99">
                        <w:rPr>
                          <w:u w:val="single"/>
                        </w:rPr>
                        <w:t>Attendance:</w:t>
                      </w:r>
                    </w:p>
                    <w:p w:rsidR="008E0BD5" w:rsidRPr="009B4C99" w:rsidRDefault="008E0BD5" w:rsidP="006B0ACE">
                      <w:pPr>
                        <w:spacing w:after="0"/>
                      </w:pPr>
                      <w:r w:rsidRPr="009B4C99">
                        <w:t xml:space="preserve">Whilst there are year groups with lower than 95% attendance there doesn’t appear to </w:t>
                      </w:r>
                      <w:r w:rsidR="00402624">
                        <w:t>be any link or pattern between D</w:t>
                      </w:r>
                      <w:r w:rsidRPr="009B4C99">
                        <w:t>P pupils and their peers. Where percentages are lower it is often</w:t>
                      </w:r>
                      <w:r w:rsidR="00402624">
                        <w:t xml:space="preserve"> one or two very low attendees </w:t>
                      </w:r>
                      <w:r w:rsidRPr="009B4C99">
                        <w:t xml:space="preserve">that influence the figures. This year has seen the introduction of the “Munch and Crunch” Morning reading sessions which helps promote punctuality </w:t>
                      </w:r>
                      <w:proofErr w:type="gramStart"/>
                      <w:r w:rsidRPr="009B4C99">
                        <w:t>and  attendance</w:t>
                      </w:r>
                      <w:proofErr w:type="gramEnd"/>
                      <w:r w:rsidRPr="009B4C99">
                        <w:t xml:space="preserve"> .</w:t>
                      </w:r>
                    </w:p>
                    <w:p w:rsidR="006B0ACE" w:rsidRPr="009B4C99" w:rsidRDefault="006B0ACE" w:rsidP="006B0ACE">
                      <w:pPr>
                        <w:spacing w:after="0"/>
                      </w:pPr>
                    </w:p>
                    <w:p w:rsidR="001F02B2" w:rsidRPr="009B4C99" w:rsidRDefault="006B0ACE" w:rsidP="00794698">
                      <w:pPr>
                        <w:spacing w:after="0"/>
                      </w:pPr>
                      <w:r w:rsidRPr="009B4C99">
                        <w:t xml:space="preserve">We have invested as a school in the </w:t>
                      </w:r>
                      <w:proofErr w:type="spellStart"/>
                      <w:r w:rsidRPr="009B4C99">
                        <w:t>Spto</w:t>
                      </w:r>
                      <w:proofErr w:type="spellEnd"/>
                      <w:r w:rsidRPr="009B4C99">
                        <w:t xml:space="preserve"> (School pupil tracker online)</w:t>
                      </w:r>
                      <w:r w:rsidR="00402624">
                        <w:t>. As D</w:t>
                      </w:r>
                      <w:r w:rsidR="001F02B2" w:rsidRPr="009B4C99">
                        <w:t xml:space="preserve">P co-ordinator I intend to use this system to complete a more thorough data analysis- </w:t>
                      </w:r>
                      <w:proofErr w:type="spellStart"/>
                      <w:r w:rsidR="001F02B2" w:rsidRPr="009B4C99">
                        <w:t>eg</w:t>
                      </w:r>
                      <w:proofErr w:type="spellEnd"/>
                      <w:r w:rsidR="001F02B2" w:rsidRPr="009B4C99">
                        <w:t>: Track trends, identify boys/ girls/SEN/ summer birthdays etc. This will enable me to target specific areas of nee</w:t>
                      </w:r>
                      <w:r w:rsidR="00794698" w:rsidRPr="009B4C99">
                        <w:t>d</w:t>
                      </w:r>
                      <w:r w:rsidR="001F02B2" w:rsidRPr="009B4C99">
                        <w:t xml:space="preserve"> and ident</w:t>
                      </w:r>
                      <w:r w:rsidR="00794698" w:rsidRPr="009B4C99">
                        <w:t>ify patterns across the school.</w:t>
                      </w:r>
                    </w:p>
                    <w:p w:rsidR="000B11BE" w:rsidRPr="009B4C99" w:rsidRDefault="000B11BE" w:rsidP="00794698">
                      <w:pPr>
                        <w:spacing w:after="0"/>
                      </w:pPr>
                    </w:p>
                    <w:p w:rsidR="000B11BE" w:rsidRDefault="000B11BE" w:rsidP="00794698">
                      <w:pPr>
                        <w:spacing w:after="0"/>
                      </w:pPr>
                    </w:p>
                    <w:p w:rsidR="00794698" w:rsidRDefault="00794698" w:rsidP="00794698">
                      <w:pPr>
                        <w:spacing w:after="0"/>
                      </w:pPr>
                    </w:p>
                    <w:p w:rsidR="00EB45BA" w:rsidRDefault="00EB45BA"/>
                    <w:p w:rsidR="00412AD8" w:rsidRDefault="00412AD8"/>
                    <w:p w:rsidR="00412AD8" w:rsidRDefault="00412AD8"/>
                  </w:txbxContent>
                </v:textbox>
              </v:shape>
            </w:pict>
          </mc:Fallback>
        </mc:AlternateContent>
      </w:r>
    </w:p>
    <w:p w:rsidR="00C86AD2" w:rsidRDefault="00C86AD2" w:rsidP="003B18F6"/>
    <w:p w:rsidR="00C77998" w:rsidRDefault="00C77998" w:rsidP="003B18F6"/>
    <w:p w:rsidR="003B18F6" w:rsidRDefault="003B18F6" w:rsidP="003B18F6">
      <w:pPr>
        <w:spacing w:after="0"/>
      </w:pPr>
    </w:p>
    <w:p w:rsidR="003B18F6" w:rsidRDefault="003B18F6" w:rsidP="000E6FEC"/>
    <w:p w:rsidR="003B18F6" w:rsidRDefault="003B18F6"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794698" w:rsidRDefault="00794698" w:rsidP="000E6FEC"/>
    <w:p w:rsidR="003930B5" w:rsidRDefault="003930B5" w:rsidP="000E6FEC"/>
    <w:p w:rsidR="000B11BE" w:rsidRDefault="000B11BE" w:rsidP="000E6FEC"/>
    <w:p w:rsidR="000B11BE" w:rsidRDefault="000B11BE" w:rsidP="000E6FEC"/>
    <w:p w:rsidR="00794698" w:rsidRDefault="00402624" w:rsidP="000E6FEC">
      <w:pPr>
        <w:rPr>
          <w:u w:val="single"/>
        </w:rPr>
      </w:pPr>
      <w:r>
        <w:rPr>
          <w:u w:val="single"/>
        </w:rPr>
        <w:lastRenderedPageBreak/>
        <w:t>Current D</w:t>
      </w:r>
      <w:r w:rsidR="00794698">
        <w:rPr>
          <w:u w:val="single"/>
        </w:rPr>
        <w:t>P Provision</w:t>
      </w:r>
      <w:r w:rsidR="003930B5">
        <w:rPr>
          <w:u w:val="single"/>
        </w:rPr>
        <w:t>:</w:t>
      </w:r>
    </w:p>
    <w:p w:rsidR="003930B5" w:rsidRDefault="003930B5" w:rsidP="003930B5">
      <w:pPr>
        <w:spacing w:after="0"/>
      </w:pPr>
      <w:r w:rsidRPr="003930B5">
        <w:t xml:space="preserve">Please </w:t>
      </w:r>
      <w:r w:rsidR="00402624">
        <w:t>refer to</w:t>
      </w:r>
      <w:r w:rsidRPr="003930B5">
        <w:t xml:space="preserve"> </w:t>
      </w:r>
      <w:r w:rsidR="00402624">
        <w:t>DP timetable within school</w:t>
      </w:r>
      <w:r>
        <w:t xml:space="preserve">. </w:t>
      </w:r>
    </w:p>
    <w:p w:rsidR="003930B5" w:rsidRDefault="00402624" w:rsidP="003930B5">
      <w:pPr>
        <w:spacing w:after="0"/>
      </w:pPr>
      <w:r>
        <w:t>D</w:t>
      </w:r>
      <w:r w:rsidR="003930B5">
        <w:t>P funding has also been used to allow all children access to wider opportunities such as music, educational visits or residential stays.</w:t>
      </w:r>
    </w:p>
    <w:p w:rsidR="003930B5" w:rsidRDefault="00402624" w:rsidP="003930B5">
      <w:pPr>
        <w:spacing w:after="0"/>
      </w:pPr>
      <w:r>
        <w:t>D</w:t>
      </w:r>
      <w:r w:rsidR="003930B5">
        <w:t>P money ha</w:t>
      </w:r>
      <w:r>
        <w:t>s also helped fund some sports/</w:t>
      </w:r>
      <w:r w:rsidR="003930B5">
        <w:t>uniform.</w:t>
      </w:r>
    </w:p>
    <w:p w:rsidR="003930B5" w:rsidRDefault="003930B5" w:rsidP="003930B5">
      <w:pPr>
        <w:spacing w:after="0"/>
      </w:pPr>
    </w:p>
    <w:p w:rsidR="003930B5" w:rsidRDefault="003930B5" w:rsidP="003930B5">
      <w:pPr>
        <w:spacing w:after="0"/>
      </w:pPr>
      <w:r>
        <w:rPr>
          <w:u w:val="single"/>
        </w:rPr>
        <w:t>Evidence of Impact:</w:t>
      </w:r>
    </w:p>
    <w:p w:rsidR="003930B5" w:rsidRPr="003930B5" w:rsidRDefault="00AF2117" w:rsidP="003930B5">
      <w:pPr>
        <w:spacing w:after="0"/>
      </w:pPr>
      <w:r w:rsidRPr="00AF2117">
        <w:rPr>
          <w:noProof/>
          <w:u w:val="single"/>
          <w:lang w:val="en-US"/>
        </w:rPr>
        <mc:AlternateContent>
          <mc:Choice Requires="wps">
            <w:drawing>
              <wp:anchor distT="0" distB="0" distL="114300" distR="114300" simplePos="0" relativeHeight="251661312" behindDoc="0" locked="0" layoutInCell="1" allowOverlap="1" wp14:anchorId="4F69CCCE" wp14:editId="28E2D13B">
                <wp:simplePos x="0" y="0"/>
                <wp:positionH relativeFrom="column">
                  <wp:posOffset>-143301</wp:posOffset>
                </wp:positionH>
                <wp:positionV relativeFrom="paragraph">
                  <wp:posOffset>36517</wp:posOffset>
                </wp:positionV>
                <wp:extent cx="5875020" cy="1334770"/>
                <wp:effectExtent l="0" t="0" r="1143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334770"/>
                        </a:xfrm>
                        <a:prstGeom prst="rect">
                          <a:avLst/>
                        </a:prstGeom>
                        <a:solidFill>
                          <a:srgbClr val="FFFFFF"/>
                        </a:solidFill>
                        <a:ln w="9525">
                          <a:solidFill>
                            <a:srgbClr val="000000"/>
                          </a:solidFill>
                          <a:miter lim="800000"/>
                          <a:headEnd/>
                          <a:tailEnd/>
                        </a:ln>
                      </wps:spPr>
                      <wps:txbx>
                        <w:txbxContent>
                          <w:p w:rsidR="00AF2117" w:rsidRDefault="00AF2117">
                            <w:r>
                              <w:t>The data ab</w:t>
                            </w:r>
                            <w:r w:rsidR="00402624">
                              <w:t>ove shows that the gap between D</w:t>
                            </w:r>
                            <w:r>
                              <w:t>P pupils and their peers has narrowed/closed in many year groups for reading and writing. This progress is indicative that the targeted interventions have had impact.</w:t>
                            </w:r>
                          </w:p>
                          <w:p w:rsidR="00AF2117" w:rsidRDefault="00AF2117">
                            <w:r>
                              <w:t>To improve the impact further and address maths needs we will be focusing on keeping intervention objectives tight and measurable.</w:t>
                            </w:r>
                            <w:r w:rsidR="00D25313">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25pt;margin-top:2.9pt;width:462.6pt;height:105.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">
                <v:textbox style="mso-fit-shape-to-text:t">
                  <w:txbxContent>
                    <w:p w:rsidR="00AF2117" w:rsidRDefault="00AF2117">
                      <w:r>
                        <w:t>The data ab</w:t>
                      </w:r>
                      <w:r w:rsidR="00402624">
                        <w:t>ove shows that the gap between D</w:t>
                      </w:r>
                      <w:r>
                        <w:t>P pupils and their peers has narrowed/closed in many year groups for reading and writing. This progress is indicative that the targeted interventions have had impact.</w:t>
                      </w:r>
                    </w:p>
                    <w:p w:rsidR="00AF2117" w:rsidRDefault="00AF2117">
                      <w:r>
                        <w:t>To improve the impact further and address maths needs we will be focusing on keeping intervention objectives tight and measurable.</w:t>
                      </w:r>
                      <w:r w:rsidR="00D25313">
                        <w:t xml:space="preserve"> </w:t>
                      </w:r>
                    </w:p>
                  </w:txbxContent>
                </v:textbox>
              </v:shape>
            </w:pict>
          </mc:Fallback>
        </mc:AlternateContent>
      </w:r>
    </w:p>
    <w:p w:rsidR="003930B5" w:rsidRDefault="003930B5" w:rsidP="000E6FEC">
      <w:pPr>
        <w:rPr>
          <w:u w:val="single"/>
        </w:rPr>
      </w:pPr>
    </w:p>
    <w:p w:rsidR="00794698" w:rsidRDefault="00794698" w:rsidP="000E6FEC"/>
    <w:p w:rsidR="00AF2117" w:rsidRDefault="00AF2117" w:rsidP="000E6FEC"/>
    <w:p w:rsidR="00AF2117" w:rsidRDefault="00AF2117" w:rsidP="000E6FEC"/>
    <w:p w:rsidR="0054758E" w:rsidRDefault="0054758E" w:rsidP="000E6FEC">
      <w:r>
        <w:rPr>
          <w:u w:val="single"/>
        </w:rPr>
        <w:t>What is going well?</w:t>
      </w:r>
    </w:p>
    <w:p w:rsidR="0054758E" w:rsidRDefault="0054758E" w:rsidP="000E6FEC">
      <w:r>
        <w:rPr>
          <w:noProof/>
          <w:lang w:val="en-US"/>
        </w:rPr>
        <mc:AlternateContent>
          <mc:Choice Requires="wps">
            <w:drawing>
              <wp:anchor distT="0" distB="0" distL="114300" distR="114300" simplePos="0" relativeHeight="251663360" behindDoc="0" locked="0" layoutInCell="1" allowOverlap="1" wp14:anchorId="20818879" wp14:editId="245D3ABD">
                <wp:simplePos x="0" y="0"/>
                <wp:positionH relativeFrom="column">
                  <wp:posOffset>-143510</wp:posOffset>
                </wp:positionH>
                <wp:positionV relativeFrom="paragraph">
                  <wp:posOffset>31115</wp:posOffset>
                </wp:positionV>
                <wp:extent cx="5761990" cy="55911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5591175"/>
                        </a:xfrm>
                        <a:prstGeom prst="rect">
                          <a:avLst/>
                        </a:prstGeom>
                        <a:solidFill>
                          <a:srgbClr val="FFFFFF"/>
                        </a:solidFill>
                        <a:ln w="9525">
                          <a:solidFill>
                            <a:srgbClr val="000000"/>
                          </a:solidFill>
                          <a:miter lim="800000"/>
                          <a:headEnd/>
                          <a:tailEnd/>
                        </a:ln>
                      </wps:spPr>
                      <wps:txbx>
                        <w:txbxContent>
                          <w:p w:rsidR="00AF2117" w:rsidRDefault="00AF2117">
                            <w:r>
                              <w:t>Since September staff members have all developed a thor</w:t>
                            </w:r>
                            <w:r w:rsidR="00402624">
                              <w:t>ough knowledge of the needs of D</w:t>
                            </w:r>
                            <w:r>
                              <w:t>P children in their class. We ran a successful training day about identifying and planning for needs which encouraged teachers to develop the use of QFT</w:t>
                            </w:r>
                            <w:r w:rsidR="00F1227A">
                              <w:t xml:space="preserve"> strategies (again there are a bank of QFT strategies on staff share). One of the issues which arose from the training was the emotional needs of our children. </w:t>
                            </w:r>
                            <w:r w:rsidR="00402624">
                              <w:t>A portion of D</w:t>
                            </w:r>
                            <w:r w:rsidR="00D25313">
                              <w:t xml:space="preserve">P funding next year will focus on encouraging parental engagement with the children and their education. By using the funding this way we anticipate that some of the children’s emotional needs can be addressed and that we can embed working in partnership with our families. </w:t>
                            </w:r>
                          </w:p>
                          <w:p w:rsidR="00D40153" w:rsidRDefault="00D25313">
                            <w:r>
                              <w:t>The</w:t>
                            </w:r>
                            <w:r w:rsidR="0054758E">
                              <w:t xml:space="preserve"> short term and medium term targets from the 2014-2015 action plan have been met </w:t>
                            </w:r>
                            <w:r w:rsidR="00D40153">
                              <w:t xml:space="preserve">whilst </w:t>
                            </w:r>
                            <w:r w:rsidR="0054758E">
                              <w:t xml:space="preserve">the </w:t>
                            </w:r>
                            <w:proofErr w:type="gramStart"/>
                            <w:r w:rsidR="0054758E">
                              <w:t>long term</w:t>
                            </w:r>
                            <w:proofErr w:type="gramEnd"/>
                            <w:r w:rsidR="0054758E">
                              <w:t xml:space="preserve"> objective around financial tracking needs to be carried forward. </w:t>
                            </w:r>
                            <w:r w:rsidR="00402624">
                              <w:t>Whilst D</w:t>
                            </w:r>
                            <w:r w:rsidR="0036226F">
                              <w:t>P surgeries were offered throughout the year the</w:t>
                            </w:r>
                            <w:r w:rsidR="00402624">
                              <w:t>y were not always taken up. As D</w:t>
                            </w:r>
                            <w:r w:rsidR="0036226F">
                              <w:t>P co-ordinator I have spoken to staff individually and given guidance w</w:t>
                            </w:r>
                            <w:r w:rsidR="00402624">
                              <w:t>here required. Next year D</w:t>
                            </w:r>
                            <w:r w:rsidR="0036226F">
                              <w:t>P surgeries and monitoring will be more rigorous and monitoring will be carried out on children’s work as well as the intervention forms.</w:t>
                            </w:r>
                            <w:r w:rsidR="00D40153">
                              <w:t xml:space="preserve"> Maths will be the priority focus for interventions and these will involve problem solving, reasoning and MMS.</w:t>
                            </w:r>
                          </w:p>
                          <w:p w:rsidR="00D40153" w:rsidRDefault="00D40153" w:rsidP="00A31812">
                            <w:r>
                              <w:t>There is no single intervention which provides a complete solution to closing the gap for our pupil premium children therefore we will continue to address need</w:t>
                            </w:r>
                            <w:r w:rsidR="00A31812">
                              <w:t>s using a variety of approaches. Monitoring of interventions will be more rigorous in the next academic year and we will be using some funding to engage and involve parents in their child’s learning journey.</w:t>
                            </w:r>
                          </w:p>
                          <w:p w:rsidR="00A31812" w:rsidRDefault="00A31812" w:rsidP="00A31812">
                            <w:r>
                              <w:t>Our objectives:</w:t>
                            </w:r>
                          </w:p>
                          <w:p w:rsidR="00A31812" w:rsidRDefault="00402624" w:rsidP="00A31812">
                            <w:pPr>
                              <w:pStyle w:val="ListParagraph"/>
                              <w:numPr>
                                <w:ilvl w:val="0"/>
                                <w:numId w:val="3"/>
                              </w:numPr>
                            </w:pPr>
                            <w:r>
                              <w:t>Continue to</w:t>
                            </w:r>
                            <w:r w:rsidR="00A31812">
                              <w:t xml:space="preserve"> close the gap between </w:t>
                            </w:r>
                            <w:r>
                              <w:t>D</w:t>
                            </w:r>
                            <w:r w:rsidR="00A31812">
                              <w:t>P pupils and their peers</w:t>
                            </w:r>
                            <w:r>
                              <w:t>.</w:t>
                            </w:r>
                          </w:p>
                          <w:p w:rsidR="00A31812" w:rsidRDefault="00A31812" w:rsidP="00A31812">
                            <w:pPr>
                              <w:pStyle w:val="ListParagraph"/>
                              <w:numPr>
                                <w:ilvl w:val="0"/>
                                <w:numId w:val="3"/>
                              </w:numPr>
                            </w:pPr>
                            <w:r>
                              <w:t xml:space="preserve">To target maths through focused interventions </w:t>
                            </w:r>
                            <w:r w:rsidR="00402624">
                              <w:t>in all cohorts.</w:t>
                            </w:r>
                          </w:p>
                          <w:p w:rsidR="00A31812" w:rsidRDefault="00A31812" w:rsidP="00A31812">
                            <w:pPr>
                              <w:pStyle w:val="ListParagraph"/>
                              <w:numPr>
                                <w:ilvl w:val="0"/>
                                <w:numId w:val="3"/>
                              </w:numPr>
                            </w:pPr>
                            <w:r>
                              <w:t>To promote and encourage parental involvement in their child’s learning.</w:t>
                            </w:r>
                          </w:p>
                          <w:p w:rsidR="0054758E" w:rsidRDefault="00402624">
                            <w:r>
                              <w:t xml:space="preserve">Updated </w:t>
                            </w:r>
                            <w:bookmarkStart w:id="0" w:name="_GoBack"/>
                            <w:bookmarkEnd w:id="0"/>
                            <w:r w:rsidR="0054758E">
                              <w:t xml:space="preserve">action plan </w:t>
                            </w:r>
                            <w:r>
                              <w:t>has been put into place from September 2015</w:t>
                            </w:r>
                            <w:r w:rsidR="0054758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25pt;margin-top:2.45pt;width:453.7pt;height:440.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">
                <v:textbox style="mso-fit-shape-to-text:t">
                  <w:txbxContent>
                    <w:p w:rsidR="00AF2117" w:rsidRDefault="00AF2117">
                      <w:r>
                        <w:t>Since September staff members have all developed a thor</w:t>
                      </w:r>
                      <w:r w:rsidR="00402624">
                        <w:t>ough knowledge of the needs of D</w:t>
                      </w:r>
                      <w:r>
                        <w:t>P children in their class. We ran a successful training day about identifying and planning for needs which encouraged teachers to develop the use of QFT</w:t>
                      </w:r>
                      <w:r w:rsidR="00F1227A">
                        <w:t xml:space="preserve"> strategies (again there are a bank of QFT strategies on staff share). One of the issues which arose from the training was the emotional needs of our children. </w:t>
                      </w:r>
                      <w:r w:rsidR="00402624">
                        <w:t>A portion of D</w:t>
                      </w:r>
                      <w:r w:rsidR="00D25313">
                        <w:t xml:space="preserve">P funding next year will focus on encouraging parental engagement with the children and their education. By using the funding this way we anticipate that some of the children’s emotional needs can be addressed and that we can embed working in partnership with our families. </w:t>
                      </w:r>
                    </w:p>
                    <w:p w:rsidR="00D40153" w:rsidRDefault="00D25313">
                      <w:r>
                        <w:t>The</w:t>
                      </w:r>
                      <w:r w:rsidR="0054758E">
                        <w:t xml:space="preserve"> short term and medium term targets from the 2014-2015 action plan have been met </w:t>
                      </w:r>
                      <w:r w:rsidR="00D40153">
                        <w:t xml:space="preserve">whilst </w:t>
                      </w:r>
                      <w:r w:rsidR="0054758E">
                        <w:t xml:space="preserve">the </w:t>
                      </w:r>
                      <w:proofErr w:type="gramStart"/>
                      <w:r w:rsidR="0054758E">
                        <w:t>long term</w:t>
                      </w:r>
                      <w:proofErr w:type="gramEnd"/>
                      <w:r w:rsidR="0054758E">
                        <w:t xml:space="preserve"> objective around financial tracking needs to be carried forward. </w:t>
                      </w:r>
                      <w:r w:rsidR="00402624">
                        <w:t>Whilst D</w:t>
                      </w:r>
                      <w:r w:rsidR="0036226F">
                        <w:t>P surgeries were offered throughout the year the</w:t>
                      </w:r>
                      <w:r w:rsidR="00402624">
                        <w:t>y were not always taken up. As D</w:t>
                      </w:r>
                      <w:r w:rsidR="0036226F">
                        <w:t>P co-ordinator I have spoken to staff individually and given guidance w</w:t>
                      </w:r>
                      <w:r w:rsidR="00402624">
                        <w:t>here required. Next year D</w:t>
                      </w:r>
                      <w:r w:rsidR="0036226F">
                        <w:t>P surgeries and monitoring will be more rigorous and monitoring will be carried out on children’s work as well as the intervention forms.</w:t>
                      </w:r>
                      <w:r w:rsidR="00D40153">
                        <w:t xml:space="preserve"> Maths will be the priority focus for interventions and these will involve problem solving, reasoning and MMS.</w:t>
                      </w:r>
                    </w:p>
                    <w:p w:rsidR="00D40153" w:rsidRDefault="00D40153" w:rsidP="00A31812">
                      <w:r>
                        <w:t>There is no single intervention which provides a complete solution to closing the gap for our pupil premium children therefore we will continue to address need</w:t>
                      </w:r>
                      <w:r w:rsidR="00A31812">
                        <w:t>s using a variety of approaches. Monitoring of interventions will be more rigorous in the next academic year and we will be using some funding to engage and involve parents in their child’s learning journey.</w:t>
                      </w:r>
                    </w:p>
                    <w:p w:rsidR="00A31812" w:rsidRDefault="00A31812" w:rsidP="00A31812">
                      <w:r>
                        <w:t>Our objectives:</w:t>
                      </w:r>
                    </w:p>
                    <w:p w:rsidR="00A31812" w:rsidRDefault="00402624" w:rsidP="00A31812">
                      <w:pPr>
                        <w:pStyle w:val="ListParagraph"/>
                        <w:numPr>
                          <w:ilvl w:val="0"/>
                          <w:numId w:val="3"/>
                        </w:numPr>
                      </w:pPr>
                      <w:r>
                        <w:t>Continue to</w:t>
                      </w:r>
                      <w:r w:rsidR="00A31812">
                        <w:t xml:space="preserve"> close the gap between </w:t>
                      </w:r>
                      <w:r>
                        <w:t>D</w:t>
                      </w:r>
                      <w:r w:rsidR="00A31812">
                        <w:t>P pupils and their peers</w:t>
                      </w:r>
                      <w:r>
                        <w:t>.</w:t>
                      </w:r>
                    </w:p>
                    <w:p w:rsidR="00A31812" w:rsidRDefault="00A31812" w:rsidP="00A31812">
                      <w:pPr>
                        <w:pStyle w:val="ListParagraph"/>
                        <w:numPr>
                          <w:ilvl w:val="0"/>
                          <w:numId w:val="3"/>
                        </w:numPr>
                      </w:pPr>
                      <w:r>
                        <w:t xml:space="preserve">To target maths through focused interventions </w:t>
                      </w:r>
                      <w:r w:rsidR="00402624">
                        <w:t>in all cohorts.</w:t>
                      </w:r>
                    </w:p>
                    <w:p w:rsidR="00A31812" w:rsidRDefault="00A31812" w:rsidP="00A31812">
                      <w:pPr>
                        <w:pStyle w:val="ListParagraph"/>
                        <w:numPr>
                          <w:ilvl w:val="0"/>
                          <w:numId w:val="3"/>
                        </w:numPr>
                      </w:pPr>
                      <w:r>
                        <w:t>To promote and encourage parental involvement in their child’s learning.</w:t>
                      </w:r>
                    </w:p>
                    <w:p w:rsidR="0054758E" w:rsidRDefault="00402624">
                      <w:r>
                        <w:t xml:space="preserve">Updated </w:t>
                      </w:r>
                      <w:bookmarkStart w:id="1" w:name="_GoBack"/>
                      <w:bookmarkEnd w:id="1"/>
                      <w:r w:rsidR="0054758E">
                        <w:t xml:space="preserve">action plan </w:t>
                      </w:r>
                      <w:r>
                        <w:t>has been put into place from September 2015</w:t>
                      </w:r>
                      <w:r w:rsidR="0054758E">
                        <w:t>.</w:t>
                      </w:r>
                    </w:p>
                  </w:txbxContent>
                </v:textbox>
              </v:shape>
            </w:pict>
          </mc:Fallback>
        </mc:AlternateContent>
      </w:r>
    </w:p>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54758E" w:rsidRDefault="0054758E" w:rsidP="000E6FEC"/>
    <w:p w:rsidR="00AF2117" w:rsidRPr="00AF2117" w:rsidRDefault="00AF2117" w:rsidP="000E6FEC"/>
    <w:sectPr w:rsidR="00AF2117" w:rsidRPr="00AF2117" w:rsidSect="00547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E4A96"/>
    <w:multiLevelType w:val="hybridMultilevel"/>
    <w:tmpl w:val="F412ECB8"/>
    <w:lvl w:ilvl="0" w:tplc="01CEA4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715CD5"/>
    <w:multiLevelType w:val="hybridMultilevel"/>
    <w:tmpl w:val="4206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273F51"/>
    <w:multiLevelType w:val="hybridMultilevel"/>
    <w:tmpl w:val="6032BCA4"/>
    <w:lvl w:ilvl="0" w:tplc="E4A2B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EC"/>
    <w:rsid w:val="000B11BE"/>
    <w:rsid w:val="000E6FEC"/>
    <w:rsid w:val="001004DF"/>
    <w:rsid w:val="001F02B2"/>
    <w:rsid w:val="0036226F"/>
    <w:rsid w:val="003930B5"/>
    <w:rsid w:val="003B18F6"/>
    <w:rsid w:val="00402624"/>
    <w:rsid w:val="00412AD8"/>
    <w:rsid w:val="00543545"/>
    <w:rsid w:val="0054758E"/>
    <w:rsid w:val="00601E0A"/>
    <w:rsid w:val="00610CFC"/>
    <w:rsid w:val="006B0ACE"/>
    <w:rsid w:val="00794698"/>
    <w:rsid w:val="007A009F"/>
    <w:rsid w:val="008E0BD5"/>
    <w:rsid w:val="009B4C99"/>
    <w:rsid w:val="00A31812"/>
    <w:rsid w:val="00A411FB"/>
    <w:rsid w:val="00AF2117"/>
    <w:rsid w:val="00B60F73"/>
    <w:rsid w:val="00C20CB4"/>
    <w:rsid w:val="00C77998"/>
    <w:rsid w:val="00C86AD2"/>
    <w:rsid w:val="00CF362F"/>
    <w:rsid w:val="00D25313"/>
    <w:rsid w:val="00D40153"/>
    <w:rsid w:val="00D755AE"/>
    <w:rsid w:val="00EB45BA"/>
    <w:rsid w:val="00F1227A"/>
    <w:rsid w:val="00FA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8"/>
    <w:rPr>
      <w:rFonts w:ascii="Tahoma" w:hAnsi="Tahoma" w:cs="Tahoma"/>
      <w:sz w:val="16"/>
      <w:szCs w:val="16"/>
    </w:rPr>
  </w:style>
  <w:style w:type="paragraph" w:styleId="ListParagraph">
    <w:name w:val="List Paragraph"/>
    <w:basedOn w:val="Normal"/>
    <w:uiPriority w:val="34"/>
    <w:qFormat/>
    <w:rsid w:val="00D401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6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2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AD8"/>
    <w:rPr>
      <w:rFonts w:ascii="Tahoma" w:hAnsi="Tahoma" w:cs="Tahoma"/>
      <w:sz w:val="16"/>
      <w:szCs w:val="16"/>
    </w:rPr>
  </w:style>
  <w:style w:type="paragraph" w:styleId="ListParagraph">
    <w:name w:val="List Paragraph"/>
    <w:basedOn w:val="Normal"/>
    <w:uiPriority w:val="34"/>
    <w:qFormat/>
    <w:rsid w:val="00D40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326</Words>
  <Characters>1861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MacBook</cp:lastModifiedBy>
  <cp:revision>2</cp:revision>
  <dcterms:created xsi:type="dcterms:W3CDTF">2015-09-28T21:31:00Z</dcterms:created>
  <dcterms:modified xsi:type="dcterms:W3CDTF">2015-09-28T21:31:00Z</dcterms:modified>
</cp:coreProperties>
</file>