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A" w:rsidRPr="004C730A" w:rsidRDefault="007B242A" w:rsidP="007B242A">
      <w:pPr>
        <w:spacing w:after="0" w:line="240" w:lineRule="auto"/>
        <w:jc w:val="center"/>
        <w:rPr>
          <w:rFonts w:ascii="Century Gothic" w:hAnsi="Century Gothic"/>
          <w:b/>
          <w:noProof/>
          <w:color w:val="auto"/>
          <w:sz w:val="24"/>
          <w:szCs w:val="24"/>
          <w:u w:val="single"/>
          <w:lang w:eastAsia="en-GB"/>
        </w:rPr>
      </w:pPr>
      <w:r w:rsidRPr="004C730A">
        <w:rPr>
          <w:rFonts w:ascii="Century Gothic" w:hAnsi="Century Gothic"/>
          <w:b/>
          <w:noProof/>
          <w:color w:val="auto"/>
          <w:sz w:val="24"/>
          <w:szCs w:val="24"/>
          <w:u w:val="single"/>
          <w:lang w:eastAsia="en-GB"/>
        </w:rPr>
        <w:t>RECEPTION CLASS</w:t>
      </w:r>
      <w:r w:rsidR="00CE7ADD" w:rsidRPr="004C730A">
        <w:rPr>
          <w:rFonts w:ascii="Century Gothic" w:hAnsi="Century Gothic"/>
          <w:b/>
          <w:noProof/>
          <w:color w:val="auto"/>
          <w:sz w:val="24"/>
          <w:szCs w:val="24"/>
          <w:u w:val="single"/>
          <w:lang w:eastAsia="en-GB"/>
        </w:rPr>
        <w:t xml:space="preserve"> CHICK UPDATE </w:t>
      </w:r>
    </w:p>
    <w:p w:rsidR="007B242A" w:rsidRPr="004C730A" w:rsidRDefault="00273D51" w:rsidP="007B242A">
      <w:pPr>
        <w:spacing w:after="0" w:line="240" w:lineRule="auto"/>
        <w:jc w:val="both"/>
        <w:rPr>
          <w:rFonts w:ascii="Century Gothic" w:hAnsi="Century Gothic"/>
          <w:noProof/>
          <w:color w:val="auto"/>
          <w:sz w:val="24"/>
          <w:szCs w:val="24"/>
          <w:lang w:eastAsia="en-GB"/>
        </w:rPr>
      </w:pPr>
      <w:r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>This week it is eggstremely eggciting in Reception as the 6 little chicks, which hatched last week, are starting to grow and move around a lot more. They have taken over a corner of the classroom and  have become part of the class</w:t>
      </w:r>
      <w:r w:rsidR="007B242A"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>.</w:t>
      </w:r>
      <w:r w:rsidR="00C130BE"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 xml:space="preserve"> Not only are the Reception and Nursery children enjoying watching and feeding them</w:t>
      </w:r>
      <w:r w:rsidR="006B59C0"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>,</w:t>
      </w:r>
      <w:r w:rsidR="00C130BE"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 xml:space="preserve"> but other classes have been sneaking down to have a little look at the lovely and lively new additions.  </w:t>
      </w:r>
      <w:r w:rsidR="004B4F8A">
        <w:rPr>
          <w:rFonts w:ascii="Century Gothic" w:hAnsi="Century Gothic"/>
          <w:noProof/>
          <w:color w:val="auto"/>
          <w:sz w:val="24"/>
          <w:szCs w:val="24"/>
          <w:lang w:eastAsia="en-GB"/>
        </w:rPr>
        <w:t>However, today they have been collected and taken to their new home with some new friends.</w:t>
      </w:r>
      <w:r w:rsidR="00C130BE" w:rsidRPr="004C730A">
        <w:rPr>
          <w:rFonts w:ascii="Century Gothic" w:hAnsi="Century Gothic"/>
          <w:noProof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</w:t>
      </w:r>
    </w:p>
    <w:p w:rsidR="00840EB0" w:rsidRPr="004B4F8A" w:rsidRDefault="00840EB0" w:rsidP="00E7008E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</w:p>
    <w:p w:rsidR="002E60B7" w:rsidRPr="004C730A" w:rsidRDefault="002E60B7" w:rsidP="00E20B8F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 w:rsidRPr="004C730A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FAIRTRADE FOOTBALL</w:t>
      </w:r>
    </w:p>
    <w:p w:rsidR="002E60B7" w:rsidRPr="004C730A" w:rsidRDefault="00425036" w:rsidP="002E60B7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4C730A">
        <w:rPr>
          <w:rFonts w:ascii="Century Gothic" w:eastAsia="Times New Roman" w:hAnsi="Century Gothic"/>
          <w:color w:val="auto"/>
          <w:sz w:val="24"/>
          <w:szCs w:val="24"/>
        </w:rPr>
        <w:t>Do you have a stash of old carrier bags</w:t>
      </w:r>
      <w:r w:rsidR="00390661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ripped or otherwise</w:t>
      </w:r>
      <w:r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that you no longer want/need?</w:t>
      </w:r>
      <w:r w:rsidR="00390661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 If so, we could really use them to make a Fairtrade Football from them.  We are entering a competition with other schools to produce a football as part of Fairtrade Fortnight later this month.</w:t>
      </w:r>
    </w:p>
    <w:p w:rsidR="009845EE" w:rsidRDefault="004B4F8A" w:rsidP="002E60B7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  <w:r w:rsidRPr="004C730A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CDA200B" wp14:editId="770C1066">
            <wp:simplePos x="0" y="0"/>
            <wp:positionH relativeFrom="column">
              <wp:posOffset>-635</wp:posOffset>
            </wp:positionH>
            <wp:positionV relativeFrom="paragraph">
              <wp:posOffset>54610</wp:posOffset>
            </wp:positionV>
            <wp:extent cx="467360" cy="407670"/>
            <wp:effectExtent l="0" t="0" r="8890" b="0"/>
            <wp:wrapThrough wrapText="bothSides">
              <wp:wrapPolygon edited="0">
                <wp:start x="0" y="0"/>
                <wp:lineTo x="0" y="20187"/>
                <wp:lineTo x="21130" y="20187"/>
                <wp:lineTo x="21130" y="0"/>
                <wp:lineTo x="0" y="0"/>
              </wp:wrapPolygon>
            </wp:wrapThrough>
            <wp:docPr id="5" name="Picture 5" descr="C:\Users\SCA8752170\AppData\Local\Microsoft\Windows\Temporary Internet Files\Content.IE5\59Y5TU5O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8752170\AppData\Local\Microsoft\Windows\Temporary Internet Files\Content.IE5\59Y5TU5O\book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8F" w:rsidRPr="004C730A" w:rsidRDefault="00C130BE" w:rsidP="00CE7ADD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  <w:r w:rsidRPr="004C730A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WORLD BOOK DAY</w:t>
      </w:r>
    </w:p>
    <w:p w:rsidR="00C130BE" w:rsidRPr="004C730A" w:rsidRDefault="006B59C0" w:rsidP="006B59C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4C730A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AF5DFA5" wp14:editId="15917E0F">
            <wp:simplePos x="0" y="0"/>
            <wp:positionH relativeFrom="column">
              <wp:posOffset>2065655</wp:posOffset>
            </wp:positionH>
            <wp:positionV relativeFrom="paragraph">
              <wp:posOffset>1877060</wp:posOffset>
            </wp:positionV>
            <wp:extent cx="4781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653" y="21207"/>
                <wp:lineTo x="20653" y="0"/>
                <wp:lineTo x="0" y="0"/>
              </wp:wrapPolygon>
            </wp:wrapTight>
            <wp:docPr id="7" name="Picture 7" descr="C:\Users\SCA8752170\AppData\Local\Microsoft\Windows\Temporary Internet Files\Content.IE5\4SCSWTPE\coffe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4SCSWTPE\coffee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DD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To celebrate World Book Day on </w:t>
      </w:r>
      <w:r w:rsidR="00CE7ADD" w:rsidRPr="004C730A">
        <w:rPr>
          <w:rFonts w:ascii="Century Gothic" w:eastAsia="Times New Roman" w:hAnsi="Century Gothic"/>
          <w:b/>
          <w:color w:val="auto"/>
          <w:sz w:val="24"/>
          <w:szCs w:val="24"/>
        </w:rPr>
        <w:t>Thursday 3</w:t>
      </w:r>
      <w:r w:rsidR="00CE7ADD" w:rsidRPr="004C730A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rd</w:t>
      </w:r>
      <w:r w:rsidR="00CE7ADD" w:rsidRPr="004C730A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March,</w:t>
      </w:r>
      <w:r w:rsidR="00CE7ADD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Marlfields would like children to bring a book to swap with a class mate. We would like your child to bring in a book that they have enjoyed but would like to give to someone else to read; as such the books need to be in reasonable condition. They can also come in costume as a favourite character or author.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 Friends of Marlfields will also be hosting a coffee morning on the day. Parents and family are invited to come along for a cup of coffee and to bring a book to swap with a friend.</w:t>
      </w:r>
      <w:r w:rsidR="009D01E9">
        <w:rPr>
          <w:rFonts w:ascii="Century Gothic" w:eastAsia="Times New Roman" w:hAnsi="Century Gothic"/>
          <w:color w:val="auto"/>
          <w:sz w:val="24"/>
          <w:szCs w:val="24"/>
        </w:rPr>
        <w:t xml:space="preserve">  </w:t>
      </w:r>
      <w:r w:rsidR="00C130BE" w:rsidRPr="004C730A">
        <w:rPr>
          <w:rFonts w:ascii="Century Gothic" w:eastAsia="Times New Roman" w:hAnsi="Century Gothic"/>
          <w:color w:val="auto"/>
          <w:sz w:val="24"/>
          <w:szCs w:val="24"/>
        </w:rPr>
        <w:t xml:space="preserve">Any donations of cakes or biscuits will be gratefully received. </w:t>
      </w:r>
    </w:p>
    <w:p w:rsidR="009845EE" w:rsidRPr="002C3349" w:rsidRDefault="009845EE" w:rsidP="00E20B8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</w:p>
    <w:p w:rsidR="009845EE" w:rsidRPr="009D01E9" w:rsidRDefault="009845EE" w:rsidP="009845EE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 w:rsidRPr="009D01E9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EASTER BINGO</w:t>
      </w:r>
    </w:p>
    <w:p w:rsidR="00E81FDF" w:rsidRDefault="00E81FDF" w:rsidP="00E81FD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9D01E9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80588F8" wp14:editId="57644D83">
            <wp:simplePos x="0" y="0"/>
            <wp:positionH relativeFrom="column">
              <wp:posOffset>2152480</wp:posOffset>
            </wp:positionH>
            <wp:positionV relativeFrom="paragraph">
              <wp:posOffset>693013</wp:posOffset>
            </wp:positionV>
            <wp:extent cx="552450" cy="714375"/>
            <wp:effectExtent l="0" t="4763" r="0" b="0"/>
            <wp:wrapNone/>
            <wp:docPr id="9" name="Picture 9" descr="C:\Users\SCA8752170\AppData\Local\Microsoft\Windows\Temporary Internet Files\Content.IE5\ZDT1TIN6\2267133363_a5682bb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8752170\AppData\Local\Microsoft\Windows\Temporary Internet Files\Content.IE5\ZDT1TIN6\2267133363_a5682bb94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The Friends of Marlfields are hosting Easter Bingo on </w:t>
      </w:r>
      <w:r w:rsidR="009845E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Thursday March 23</w:t>
      </w:r>
      <w:r w:rsidR="009845EE"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rd</w:t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>. To support this they would like the children to have a non-uniform day on</w:t>
      </w:r>
      <w:r w:rsidR="00AB373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Friday 17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th</w:t>
      </w:r>
      <w:r w:rsidR="00AB373E"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March</w:t>
      </w:r>
      <w:r w:rsidR="00AB373E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9845EE" w:rsidRPr="009D01E9">
        <w:rPr>
          <w:rFonts w:ascii="Century Gothic" w:eastAsia="Times New Roman" w:hAnsi="Century Gothic"/>
          <w:color w:val="auto"/>
          <w:sz w:val="24"/>
          <w:szCs w:val="24"/>
        </w:rPr>
        <w:t>and</w:t>
      </w:r>
      <w:r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="009D01E9"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donate an egg. </w:t>
      </w:r>
    </w:p>
    <w:p w:rsidR="009D01E9" w:rsidRPr="009D01E9" w:rsidRDefault="009D01E9" w:rsidP="00E81FD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9D01E9">
        <w:rPr>
          <w:rFonts w:ascii="Century Gothic" w:eastAsia="Times New Roman" w:hAnsi="Century Gothic"/>
          <w:color w:val="auto"/>
          <w:sz w:val="24"/>
          <w:szCs w:val="24"/>
        </w:rPr>
        <w:t>More details to follow.</w:t>
      </w:r>
    </w:p>
    <w:p w:rsidR="00840EB0" w:rsidRPr="009D01E9" w:rsidRDefault="00AE0DC6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9D01E9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lastRenderedPageBreak/>
        <w:t>READING at HOME</w:t>
      </w:r>
    </w:p>
    <w:p w:rsidR="00840EB0" w:rsidRPr="002C3349" w:rsidRDefault="00840EB0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Please </w:t>
      </w:r>
      <w:r w:rsidR="00C130BE" w:rsidRPr="009D01E9">
        <w:rPr>
          <w:rFonts w:ascii="Century Gothic" w:eastAsia="Times New Roman" w:hAnsi="Century Gothic"/>
          <w:color w:val="auto"/>
          <w:sz w:val="24"/>
          <w:szCs w:val="24"/>
        </w:rPr>
        <w:t>remember that reading is a life skill and we need you to support your child in</w:t>
      </w:r>
      <w:r w:rsidR="00C130BE" w:rsidRPr="002C3349">
        <w:rPr>
          <w:rFonts w:ascii="Century Gothic" w:eastAsia="Times New Roman" w:hAnsi="Century Gothic"/>
          <w:color w:val="auto"/>
        </w:rPr>
        <w:t xml:space="preserve"> developing this skill</w:t>
      </w:r>
      <w:r w:rsidR="00AE0DC6" w:rsidRPr="002C3349">
        <w:rPr>
          <w:rFonts w:ascii="Century Gothic" w:eastAsia="Times New Roman" w:hAnsi="Century Gothic"/>
          <w:color w:val="auto"/>
        </w:rPr>
        <w:t xml:space="preserve">. As such we ask that you listen to your child read at least </w:t>
      </w:r>
      <w:r w:rsidR="00AE0DC6" w:rsidRPr="002C3349">
        <w:rPr>
          <w:rFonts w:ascii="Century Gothic" w:eastAsia="Times New Roman" w:hAnsi="Century Gothic"/>
          <w:b/>
          <w:color w:val="auto"/>
        </w:rPr>
        <w:t xml:space="preserve">3 times a week </w:t>
      </w:r>
      <w:r w:rsidR="00AE0DC6" w:rsidRPr="002C3349">
        <w:rPr>
          <w:rFonts w:ascii="Century Gothic" w:eastAsia="Times New Roman" w:hAnsi="Century Gothic"/>
          <w:color w:val="auto"/>
        </w:rPr>
        <w:t>and sign the reading record book or planner.</w:t>
      </w:r>
      <w:r w:rsidR="009845EE" w:rsidRPr="002C3349">
        <w:rPr>
          <w:rFonts w:ascii="Century Gothic" w:eastAsia="Times New Roman" w:hAnsi="Century Gothic"/>
          <w:color w:val="auto"/>
        </w:rPr>
        <w:t xml:space="preserve"> </w:t>
      </w:r>
    </w:p>
    <w:p w:rsidR="009845EE" w:rsidRPr="002C3349" w:rsidRDefault="009845EE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2C3349">
        <w:rPr>
          <w:rFonts w:ascii="Century Gothic" w:eastAsia="Times New Roman" w:hAnsi="Century Gothic"/>
          <w:color w:val="auto"/>
        </w:rPr>
        <w:t>If you need support, places are still available in the early morning ‘Munch and Crunch with the Reading Bunch’ club</w:t>
      </w:r>
      <w:r w:rsidR="006B59C0" w:rsidRPr="002C3349">
        <w:rPr>
          <w:rFonts w:ascii="Century Gothic" w:eastAsia="Times New Roman" w:hAnsi="Century Gothic"/>
          <w:color w:val="auto"/>
        </w:rPr>
        <w:t>,</w:t>
      </w:r>
      <w:r w:rsidRPr="002C3349">
        <w:rPr>
          <w:rFonts w:ascii="Century Gothic" w:eastAsia="Times New Roman" w:hAnsi="Century Gothic"/>
          <w:color w:val="auto"/>
        </w:rPr>
        <w:t xml:space="preserve"> which runs daily f</w:t>
      </w:r>
      <w:r w:rsidR="006B59C0" w:rsidRPr="002C3349">
        <w:rPr>
          <w:rFonts w:ascii="Century Gothic" w:eastAsia="Times New Roman" w:hAnsi="Century Gothic"/>
          <w:color w:val="auto"/>
        </w:rPr>
        <w:t>ro</w:t>
      </w:r>
      <w:r w:rsidRPr="002C3349">
        <w:rPr>
          <w:rFonts w:ascii="Century Gothic" w:eastAsia="Times New Roman" w:hAnsi="Century Gothic"/>
          <w:color w:val="auto"/>
        </w:rPr>
        <w:t>m 8</w:t>
      </w:r>
      <w:r w:rsidR="00025BE1" w:rsidRPr="002C3349">
        <w:rPr>
          <w:rFonts w:ascii="Century Gothic" w:eastAsia="Times New Roman" w:hAnsi="Century Gothic"/>
          <w:color w:val="auto"/>
        </w:rPr>
        <w:t>:</w:t>
      </w:r>
      <w:r w:rsidRPr="002C3349">
        <w:rPr>
          <w:rFonts w:ascii="Century Gothic" w:eastAsia="Times New Roman" w:hAnsi="Century Gothic"/>
          <w:color w:val="auto"/>
        </w:rPr>
        <w:t xml:space="preserve">15am. Please apply for a place at the office. </w:t>
      </w:r>
    </w:p>
    <w:p w:rsidR="00AE0DC6" w:rsidRPr="00924A4D" w:rsidRDefault="00AE0DC6" w:rsidP="00840EB0">
      <w:pPr>
        <w:spacing w:after="0" w:line="240" w:lineRule="auto"/>
        <w:jc w:val="both"/>
        <w:rPr>
          <w:rFonts w:ascii="Century Gothic" w:eastAsia="Times New Roman" w:hAnsi="Century Gothic"/>
          <w:b/>
          <w:color w:val="auto"/>
          <w:sz w:val="16"/>
          <w:szCs w:val="16"/>
          <w:u w:val="single"/>
        </w:rPr>
      </w:pPr>
    </w:p>
    <w:p w:rsidR="006B59C0" w:rsidRPr="002C3349" w:rsidRDefault="006B59C0" w:rsidP="00DE3847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u w:val="single"/>
        </w:rPr>
      </w:pPr>
      <w:r w:rsidRPr="002C3349">
        <w:rPr>
          <w:rFonts w:ascii="Century Gothic" w:eastAsia="Times New Roman" w:hAnsi="Century Gothic"/>
          <w:b/>
          <w:color w:val="auto"/>
          <w:u w:val="single"/>
        </w:rPr>
        <w:t>YEAR 1 ASSEMBLY</w:t>
      </w:r>
    </w:p>
    <w:p w:rsidR="006B59C0" w:rsidRPr="002C3349" w:rsidRDefault="006B59C0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2C3349">
        <w:rPr>
          <w:rFonts w:ascii="Century Gothic" w:eastAsia="Times New Roman" w:hAnsi="Century Gothic"/>
          <w:color w:val="auto"/>
        </w:rPr>
        <w:t xml:space="preserve">Thank you to those parents that supported Year 1 in their Enterprise Week and came along to see their assembly. The children enjoyed showing their work and talking about the things that they have enjoyed so far this term. </w:t>
      </w:r>
      <w:r w:rsidR="00AB373E" w:rsidRPr="002C3349">
        <w:rPr>
          <w:rFonts w:ascii="Century Gothic" w:eastAsia="Times New Roman" w:hAnsi="Century Gothic"/>
          <w:color w:val="auto"/>
        </w:rPr>
        <w:t xml:space="preserve">Special thanks to </w:t>
      </w:r>
      <w:r w:rsidR="00025BE1" w:rsidRPr="002C3349">
        <w:rPr>
          <w:rFonts w:ascii="Century Gothic" w:eastAsia="Times New Roman" w:hAnsi="Century Gothic"/>
          <w:color w:val="auto"/>
        </w:rPr>
        <w:t>Ms Yeomans</w:t>
      </w:r>
      <w:r w:rsidR="00AB373E" w:rsidRPr="002C3349">
        <w:rPr>
          <w:rFonts w:ascii="Century Gothic" w:eastAsia="Times New Roman" w:hAnsi="Century Gothic"/>
          <w:color w:val="auto"/>
        </w:rPr>
        <w:t xml:space="preserve"> and Ms Randall, who both supported by bringing in lots of raffle prizes and</w:t>
      </w:r>
      <w:r w:rsidR="00E25FF1" w:rsidRPr="002C3349">
        <w:rPr>
          <w:rFonts w:ascii="Century Gothic" w:eastAsia="Times New Roman" w:hAnsi="Century Gothic"/>
          <w:color w:val="auto"/>
        </w:rPr>
        <w:t xml:space="preserve"> Mrs Kivel,</w:t>
      </w:r>
      <w:r w:rsidR="00AB373E" w:rsidRPr="002C3349">
        <w:rPr>
          <w:rFonts w:ascii="Century Gothic" w:eastAsia="Times New Roman" w:hAnsi="Century Gothic"/>
          <w:color w:val="auto"/>
        </w:rPr>
        <w:t xml:space="preserve"> who made a magnificent cake. </w:t>
      </w:r>
    </w:p>
    <w:p w:rsidR="00AB373E" w:rsidRPr="002C3349" w:rsidRDefault="00AB373E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2C3349">
        <w:rPr>
          <w:rFonts w:ascii="Century Gothic" w:eastAsia="Times New Roman" w:hAnsi="Century Gothic"/>
          <w:color w:val="auto"/>
        </w:rPr>
        <w:t>Prize winners were</w:t>
      </w:r>
      <w:r w:rsidR="00924A4D" w:rsidRPr="002C3349">
        <w:rPr>
          <w:rFonts w:ascii="Century Gothic" w:eastAsia="Times New Roman" w:hAnsi="Century Gothic"/>
          <w:color w:val="auto"/>
        </w:rPr>
        <w:t>:</w:t>
      </w:r>
    </w:p>
    <w:p w:rsidR="00AB373E" w:rsidRPr="002C3349" w:rsidRDefault="002C3349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2C3349">
        <w:rPr>
          <w:rFonts w:ascii="Century Gothic" w:eastAsia="Times New Roman" w:hAnsi="Century Gothic"/>
          <w:color w:val="auto"/>
        </w:rPr>
        <w:t xml:space="preserve">Imogen Dukes, Cory Pass, Halle Burt, Megan O’Hare, Bailey Nixon, Jada Caines, Phoebe Carney, Kodie Gibbins, Mackenzie Metcalfe-Smith, </w:t>
      </w:r>
      <w:r w:rsidR="004C730A">
        <w:rPr>
          <w:rFonts w:ascii="Century Gothic" w:eastAsia="Times New Roman" w:hAnsi="Century Gothic"/>
          <w:color w:val="auto"/>
        </w:rPr>
        <w:t xml:space="preserve">Logan Kivel, Lewis Owens, Aiden Jones, Ryan Jackson, Alfie Boddice &amp; Bethany </w:t>
      </w:r>
      <w:proofErr w:type="spellStart"/>
      <w:r w:rsidR="004C730A">
        <w:rPr>
          <w:rFonts w:ascii="Century Gothic" w:eastAsia="Times New Roman" w:hAnsi="Century Gothic"/>
          <w:color w:val="auto"/>
        </w:rPr>
        <w:t>Simm</w:t>
      </w:r>
      <w:proofErr w:type="spellEnd"/>
      <w:r w:rsidR="004C730A">
        <w:rPr>
          <w:rFonts w:ascii="Century Gothic" w:eastAsia="Times New Roman" w:hAnsi="Century Gothic"/>
          <w:color w:val="auto"/>
        </w:rPr>
        <w:t>.</w:t>
      </w:r>
    </w:p>
    <w:p w:rsidR="007B242A" w:rsidRPr="00722EFA" w:rsidRDefault="007B242A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</w:p>
    <w:p w:rsidR="004A7072" w:rsidRPr="00027196" w:rsidRDefault="004A7072" w:rsidP="00573344">
      <w:pPr>
        <w:spacing w:after="0" w:line="240" w:lineRule="auto"/>
        <w:jc w:val="center"/>
        <w:rPr>
          <w:rFonts w:ascii="Century Gothic" w:hAnsi="Century Gothic"/>
          <w:b/>
          <w:caps/>
          <w:color w:val="auto"/>
          <w:sz w:val="20"/>
          <w:szCs w:val="20"/>
          <w:u w:val="single"/>
        </w:rPr>
      </w:pPr>
      <w:r w:rsidRPr="00027196">
        <w:rPr>
          <w:rFonts w:ascii="Century Gothic" w:hAnsi="Century Gothic"/>
          <w:b/>
          <w:caps/>
          <w:color w:val="auto"/>
          <w:sz w:val="20"/>
          <w:szCs w:val="20"/>
          <w:u w:val="single"/>
        </w:rPr>
        <w:t>ATTENDANCE</w:t>
      </w:r>
    </w:p>
    <w:tbl>
      <w:tblPr>
        <w:tblStyle w:val="TableGrid"/>
        <w:tblpPr w:leftFromText="180" w:rightFromText="180" w:vertAnchor="text" w:horzAnchor="page" w:tblpX="6272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1325"/>
        <w:gridCol w:w="1051"/>
      </w:tblGrid>
      <w:tr w:rsidR="00CF5DE4" w:rsidRPr="00027196" w:rsidTr="00CF5DE4">
        <w:trPr>
          <w:trHeight w:val="274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Year  3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96.83</w:t>
            </w:r>
            <w:r w:rsidR="00CF5DE4"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314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95.96</w:t>
            </w:r>
            <w:r w:rsidR="00CF5DE4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363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94.27</w:t>
            </w:r>
            <w:r w:rsidR="00CF5DE4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254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93.95</w:t>
            </w:r>
            <w:r w:rsidR="00CF5DE4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254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Year 5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93.55</w:t>
            </w:r>
            <w:r w:rsidR="00CF5DE4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288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Reception</w:t>
            </w:r>
          </w:p>
        </w:tc>
        <w:tc>
          <w:tcPr>
            <w:tcW w:w="1051" w:type="dxa"/>
          </w:tcPr>
          <w:p w:rsidR="00CF5DE4" w:rsidRPr="00027196" w:rsidRDefault="00CF5DE4" w:rsidP="00025BE1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93.</w:t>
            </w:r>
            <w:r w:rsidR="00025BE1">
              <w:rPr>
                <w:rFonts w:ascii="Century Gothic" w:hAnsi="Century Gothic"/>
                <w:color w:val="auto"/>
                <w:sz w:val="20"/>
                <w:szCs w:val="20"/>
              </w:rPr>
              <w:t>23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CF5DE4" w:rsidRPr="00027196" w:rsidTr="00CF5DE4">
        <w:trPr>
          <w:trHeight w:val="228"/>
        </w:trPr>
        <w:tc>
          <w:tcPr>
            <w:tcW w:w="1325" w:type="dxa"/>
          </w:tcPr>
          <w:p w:rsidR="00CF5DE4" w:rsidRPr="00027196" w:rsidRDefault="00CF5DE4" w:rsidP="00CF5DE4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1051" w:type="dxa"/>
          </w:tcPr>
          <w:p w:rsidR="00CF5DE4" w:rsidRPr="00027196" w:rsidRDefault="00025BE1" w:rsidP="00CF5DE4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71.68</w:t>
            </w:r>
            <w:r w:rsidR="00CF5DE4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</w:tbl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Well done to Year</w:t>
      </w:r>
      <w:r w:rsidR="00025BE1">
        <w:rPr>
          <w:rFonts w:ascii="Century Gothic" w:hAnsi="Century Gothic"/>
          <w:b/>
          <w:color w:val="auto"/>
        </w:rPr>
        <w:t xml:space="preserve"> 3</w:t>
      </w:r>
      <w:r w:rsidR="006B59C0">
        <w:rPr>
          <w:rFonts w:ascii="Century Gothic" w:hAnsi="Century Gothic"/>
          <w:b/>
          <w:color w:val="auto"/>
        </w:rPr>
        <w:t>,</w:t>
      </w:r>
    </w:p>
    <w:p w:rsidR="004A7072" w:rsidRPr="00CF5DE4" w:rsidRDefault="006B59C0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w</w:t>
      </w:r>
      <w:r w:rsidR="004A7072" w:rsidRPr="00CF5DE4">
        <w:rPr>
          <w:rFonts w:ascii="Century Gothic" w:hAnsi="Century Gothic"/>
          <w:b/>
          <w:color w:val="auto"/>
        </w:rPr>
        <w:t>ho are this</w:t>
      </w: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week’s winners with</w:t>
      </w:r>
    </w:p>
    <w:p w:rsidR="004A7072" w:rsidRPr="00CF5DE4" w:rsidRDefault="00025BE1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>96.83</w:t>
      </w:r>
      <w:r w:rsidR="004A7072" w:rsidRPr="00CF5DE4">
        <w:rPr>
          <w:rFonts w:ascii="Century Gothic" w:hAnsi="Century Gothic"/>
          <w:b/>
          <w:color w:val="auto"/>
          <w:sz w:val="32"/>
          <w:szCs w:val="32"/>
        </w:rPr>
        <w:t>%</w:t>
      </w:r>
    </w:p>
    <w:p w:rsidR="000E49DB" w:rsidRDefault="00053F60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  <w:r w:rsidRPr="00F92670">
        <w:rPr>
          <w:rFonts w:ascii="Century Gothic" w:eastAsia="Times New Roman" w:hAnsi="Century Gothic"/>
          <w:color w:val="auto"/>
        </w:rPr>
        <w:t xml:space="preserve"> </w:t>
      </w: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Pr="00722EFA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</w:p>
    <w:p w:rsidR="00573344" w:rsidRPr="00E81FDF" w:rsidRDefault="00573344" w:rsidP="00924A4D">
      <w:pPr>
        <w:spacing w:after="0" w:line="240" w:lineRule="auto"/>
        <w:jc w:val="center"/>
        <w:rPr>
          <w:rStyle w:val="Strong"/>
          <w:rFonts w:ascii="Century Gothic" w:hAnsi="Century Gothic"/>
          <w:color w:val="auto"/>
          <w:sz w:val="24"/>
          <w:szCs w:val="24"/>
          <w:u w:val="single"/>
        </w:rPr>
      </w:pPr>
      <w:r w:rsidRPr="00E81FDF">
        <w:rPr>
          <w:rFonts w:ascii="Century Gothic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E417586" wp14:editId="10468361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835025" cy="542925"/>
            <wp:effectExtent l="0" t="0" r="3175" b="9525"/>
            <wp:wrapNone/>
            <wp:docPr id="2" name="Picture 2" descr="C:\Users\SCA8752170\AppData\Local\Microsoft\Windows\Temporary Internet Files\Content.IE5\UXQAURVB\googley-eye-birdie-has-quest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UXQAURVB\googley-eye-birdie-has-question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FDF">
        <w:rPr>
          <w:rStyle w:val="Strong"/>
          <w:rFonts w:ascii="Century Gothic" w:hAnsi="Century Gothic"/>
          <w:color w:val="auto"/>
          <w:sz w:val="24"/>
          <w:szCs w:val="24"/>
          <w:u w:val="single"/>
        </w:rPr>
        <w:t>HEADTEACHER’S CHALLENGE</w:t>
      </w:r>
    </w:p>
    <w:p w:rsidR="006B59C0" w:rsidRPr="00E81FDF" w:rsidRDefault="00573344" w:rsidP="00E25FF1">
      <w:pPr>
        <w:rPr>
          <w:rStyle w:val="Strong"/>
          <w:rFonts w:ascii="Century Gothic" w:hAnsi="Century Gothic"/>
          <w:b w:val="0"/>
          <w:bCs w:val="0"/>
          <w:color w:val="auto"/>
          <w:sz w:val="24"/>
          <w:szCs w:val="24"/>
        </w:rPr>
      </w:pPr>
      <w:r w:rsidRPr="00E81FDF">
        <w:rPr>
          <w:rFonts w:ascii="Century Gothic" w:hAnsi="Century Gothic"/>
          <w:color w:val="auto"/>
          <w:sz w:val="24"/>
          <w:szCs w:val="24"/>
        </w:rPr>
        <w:t xml:space="preserve">                      </w:t>
      </w:r>
      <w:r w:rsidR="00E25FF1" w:rsidRPr="00E81FDF">
        <w:rPr>
          <w:rFonts w:ascii="Century Gothic" w:hAnsi="Century Gothic"/>
          <w:color w:val="auto"/>
          <w:sz w:val="24"/>
          <w:szCs w:val="24"/>
        </w:rPr>
        <w:t>This week’s puzzle is ………….</w:t>
      </w:r>
    </w:p>
    <w:p w:rsidR="00573344" w:rsidRPr="00E81FDF" w:rsidRDefault="006B59C0" w:rsidP="00573344">
      <w:pPr>
        <w:spacing w:after="0" w:line="240" w:lineRule="auto"/>
        <w:rPr>
          <w:rStyle w:val="Strong"/>
          <w:rFonts w:ascii="Century Gothic" w:hAnsi="Century Gothic" w:cs="Arial"/>
          <w:b w:val="0"/>
          <w:color w:val="333333"/>
          <w:sz w:val="24"/>
          <w:szCs w:val="24"/>
          <w:shd w:val="clear" w:color="auto" w:fill="FFFFFF"/>
        </w:rPr>
      </w:pPr>
      <w:r w:rsidRPr="00E81FDF">
        <w:rPr>
          <w:rStyle w:val="Strong"/>
          <w:rFonts w:ascii="Century Gothic" w:hAnsi="Century Gothic" w:cs="Arial"/>
          <w:color w:val="333333"/>
          <w:sz w:val="24"/>
          <w:szCs w:val="24"/>
          <w:shd w:val="clear" w:color="auto" w:fill="FFFFFF"/>
        </w:rPr>
        <w:t>What gets bigger and bigger the more you take away from it?</w:t>
      </w:r>
    </w:p>
    <w:p w:rsidR="00573344" w:rsidRPr="00E81FDF" w:rsidRDefault="00573344" w:rsidP="00573344">
      <w:pPr>
        <w:spacing w:after="0" w:line="240" w:lineRule="auto"/>
        <w:rPr>
          <w:rFonts w:ascii="Century Gothic" w:eastAsia="Times New Roman" w:hAnsi="Century Gothic" w:cs="Times New Roman"/>
          <w:color w:val="auto"/>
          <w:sz w:val="16"/>
          <w:szCs w:val="16"/>
          <w:lang w:eastAsia="en-GB"/>
        </w:rPr>
      </w:pPr>
    </w:p>
    <w:p w:rsidR="00E81FDF" w:rsidRDefault="00573344" w:rsidP="0090752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</w:pPr>
      <w:r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>Send your answers in on Monday.</w:t>
      </w:r>
      <w:r w:rsidR="00907529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  Last </w:t>
      </w:r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week’s </w:t>
      </w:r>
      <w:proofErr w:type="gramStart"/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>riddle</w:t>
      </w:r>
      <w:proofErr w:type="gramEnd"/>
      <w:r w:rsidR="00907529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 and answer:</w:t>
      </w:r>
      <w:r w:rsidR="00924A4D" w:rsidRPr="00E81FDF"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  <w:t xml:space="preserve">  </w:t>
      </w:r>
    </w:p>
    <w:p w:rsidR="00E81FDF" w:rsidRPr="00E81FDF" w:rsidRDefault="00E81FDF" w:rsidP="00907529">
      <w:pPr>
        <w:spacing w:after="0" w:line="240" w:lineRule="auto"/>
        <w:rPr>
          <w:rFonts w:ascii="Century Gothic" w:eastAsia="Times New Roman" w:hAnsi="Century Gothic" w:cs="Times New Roman"/>
          <w:color w:val="auto"/>
          <w:sz w:val="16"/>
          <w:szCs w:val="16"/>
          <w:lang w:eastAsia="en-GB"/>
        </w:rPr>
      </w:pPr>
    </w:p>
    <w:p w:rsidR="00924A4D" w:rsidRPr="00E81FDF" w:rsidRDefault="00907529" w:rsidP="00E81FDF">
      <w:pPr>
        <w:spacing w:after="0" w:line="240" w:lineRule="auto"/>
        <w:jc w:val="center"/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  <w:proofErr w:type="gramStart"/>
      <w:r w:rsidRPr="00E81FDF"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  <w:t>“R</w:t>
      </w:r>
      <w:r w:rsidR="00924A4D" w:rsidRPr="00E81FDF"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  <w:t>ailroad crossing, watch out for cars”.</w:t>
      </w:r>
      <w:proofErr w:type="gramEnd"/>
    </w:p>
    <w:p w:rsidR="00E81FDF" w:rsidRPr="00E81FDF" w:rsidRDefault="00E81FDF" w:rsidP="00924A4D">
      <w:pPr>
        <w:spacing w:after="0" w:line="240" w:lineRule="auto"/>
        <w:rPr>
          <w:rStyle w:val="Strong"/>
          <w:rFonts w:ascii="Century Gothic" w:hAnsi="Century Gothic" w:cs="Arial"/>
          <w:b w:val="0"/>
          <w:color w:val="333333"/>
          <w:sz w:val="16"/>
          <w:szCs w:val="16"/>
          <w:shd w:val="clear" w:color="auto" w:fill="FFFFFF"/>
        </w:rPr>
      </w:pPr>
    </w:p>
    <w:p w:rsidR="00E81FDF" w:rsidRPr="00E81FDF" w:rsidRDefault="00907529" w:rsidP="00924A4D">
      <w:pPr>
        <w:spacing w:after="0" w:line="240" w:lineRule="auto"/>
        <w:rPr>
          <w:rStyle w:val="Strong"/>
          <w:rFonts w:ascii="Century Gothic" w:eastAsia="Times New Roman" w:hAnsi="Century Gothic" w:cs="Times New Roman"/>
          <w:b w:val="0"/>
          <w:bCs w:val="0"/>
          <w:color w:val="auto"/>
          <w:sz w:val="20"/>
          <w:szCs w:val="20"/>
          <w:lang w:eastAsia="en-GB"/>
        </w:rPr>
      </w:pPr>
      <w:r w:rsidRPr="00E81FDF">
        <w:rPr>
          <w:rStyle w:val="Strong"/>
          <w:rFonts w:ascii="Century Gothic" w:hAnsi="Century Gothic" w:cs="Arial"/>
          <w:b w:val="0"/>
          <w:color w:val="333333"/>
          <w:sz w:val="20"/>
          <w:szCs w:val="20"/>
          <w:shd w:val="clear" w:color="auto" w:fill="FFFFFF"/>
        </w:rPr>
        <w:t>Can you spell that without any “</w:t>
      </w:r>
      <w:proofErr w:type="gramStart"/>
      <w:r w:rsidRPr="00E81FDF">
        <w:rPr>
          <w:rStyle w:val="Strong"/>
          <w:rFonts w:ascii="Century Gothic" w:hAnsi="Century Gothic" w:cs="Arial"/>
          <w:b w:val="0"/>
          <w:color w:val="333333"/>
          <w:sz w:val="20"/>
          <w:szCs w:val="20"/>
          <w:shd w:val="clear" w:color="auto" w:fill="FFFFFF"/>
        </w:rPr>
        <w:t>r’s</w:t>
      </w:r>
      <w:proofErr w:type="gramEnd"/>
      <w:r w:rsidRPr="00E81FDF">
        <w:rPr>
          <w:rStyle w:val="Strong"/>
          <w:rFonts w:ascii="Century Gothic" w:hAnsi="Century Gothic" w:cs="Arial"/>
          <w:b w:val="0"/>
          <w:color w:val="333333"/>
          <w:sz w:val="20"/>
          <w:szCs w:val="20"/>
          <w:shd w:val="clear" w:color="auto" w:fill="FFFFFF"/>
        </w:rPr>
        <w:t>”?</w:t>
      </w:r>
      <w:r w:rsidR="00924A4D" w:rsidRPr="00E81FDF">
        <w:rPr>
          <w:rStyle w:val="Strong"/>
          <w:rFonts w:ascii="Century Gothic" w:eastAsia="Times New Roman" w:hAnsi="Century Gothic" w:cs="Times New Roman"/>
          <w:b w:val="0"/>
          <w:bCs w:val="0"/>
          <w:color w:val="auto"/>
          <w:sz w:val="20"/>
          <w:szCs w:val="20"/>
          <w:lang w:eastAsia="en-GB"/>
        </w:rPr>
        <w:t xml:space="preserve">         </w:t>
      </w:r>
    </w:p>
    <w:p w:rsidR="00907529" w:rsidRPr="00E81FDF" w:rsidRDefault="00907529" w:rsidP="00E81FDF">
      <w:pPr>
        <w:spacing w:after="0" w:line="240" w:lineRule="auto"/>
        <w:jc w:val="center"/>
        <w:rPr>
          <w:rFonts w:ascii="Century Gothic" w:eastAsia="Times New Roman" w:hAnsi="Century Gothic" w:cs="Times New Roman"/>
          <w:color w:val="auto"/>
          <w:sz w:val="24"/>
          <w:szCs w:val="24"/>
          <w:lang w:eastAsia="en-GB"/>
        </w:rPr>
      </w:pPr>
      <w:r w:rsidRPr="00E81FDF">
        <w:rPr>
          <w:rFonts w:ascii="Century Gothic" w:eastAsia="Times New Roman" w:hAnsi="Century Gothic" w:cs="Times New Roman"/>
          <w:b/>
          <w:color w:val="auto"/>
          <w:sz w:val="24"/>
          <w:szCs w:val="24"/>
          <w:lang w:eastAsia="en-GB"/>
        </w:rPr>
        <w:t>T H A T</w:t>
      </w:r>
    </w:p>
    <w:sectPr w:rsidR="00907529" w:rsidRPr="00E81FDF" w:rsidSect="00DC215E">
      <w:headerReference w:type="default" r:id="rId13"/>
      <w:footerReference w:type="default" r:id="rId14"/>
      <w:type w:val="continuous"/>
      <w:pgSz w:w="11906" w:h="16838"/>
      <w:pgMar w:top="510" w:right="510" w:bottom="510" w:left="510" w:header="45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E9" w:rsidRDefault="009D01E9" w:rsidP="00200D23">
      <w:pPr>
        <w:spacing w:after="0" w:line="240" w:lineRule="auto"/>
      </w:pPr>
      <w:r>
        <w:separator/>
      </w:r>
    </w:p>
  </w:endnote>
  <w:endnote w:type="continuationSeparator" w:id="0">
    <w:p w:rsidR="009D01E9" w:rsidRDefault="009D01E9" w:rsidP="002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sco">
    <w:altName w:val="Times New Roman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E9" w:rsidRDefault="009D01E9" w:rsidP="00BE7C91">
    <w:pPr>
      <w:spacing w:after="0" w:line="240" w:lineRule="auto"/>
      <w:rPr>
        <w:rFonts w:ascii="Century Gothic" w:hAnsi="Century Gothic"/>
        <w:b/>
        <w:color w:val="auto"/>
        <w:sz w:val="8"/>
        <w:szCs w:val="20"/>
      </w:rPr>
    </w:pPr>
  </w:p>
  <w:p w:rsidR="009D01E9" w:rsidRDefault="009D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E9" w:rsidRDefault="009D01E9" w:rsidP="00200D23">
      <w:pPr>
        <w:spacing w:after="0" w:line="240" w:lineRule="auto"/>
      </w:pPr>
      <w:r>
        <w:separator/>
      </w:r>
    </w:p>
  </w:footnote>
  <w:footnote w:type="continuationSeparator" w:id="0">
    <w:p w:rsidR="009D01E9" w:rsidRDefault="009D01E9" w:rsidP="002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E9" w:rsidRPr="008724D9" w:rsidRDefault="009D01E9" w:rsidP="00200D23">
    <w:pPr>
      <w:pStyle w:val="Header"/>
      <w:jc w:val="center"/>
      <w:rPr>
        <w:rFonts w:ascii="Tempus Sans ITC" w:hAnsi="Tempus Sans ITC"/>
        <w:b/>
        <w:color w:val="C00000"/>
        <w:sz w:val="56"/>
        <w:szCs w:val="56"/>
      </w:rPr>
    </w:pP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9D01E9" w:rsidRDefault="009D01E9" w:rsidP="00200D23">
    <w:pPr>
      <w:pStyle w:val="Header"/>
      <w:jc w:val="center"/>
      <w:rPr>
        <w:rFonts w:ascii="Tempus Sans ITC" w:hAnsi="Tempus Sans ITC"/>
        <w:b/>
        <w:noProof/>
        <w:color w:val="C00000"/>
        <w:lang w:eastAsia="en-GB"/>
      </w:rPr>
    </w:pPr>
    <w:r>
      <w:rPr>
        <w:rFonts w:ascii="Tempus Sans ITC" w:hAnsi="Tempus Sans ITC"/>
        <w:b/>
        <w:noProof/>
        <w:color w:val="C00000"/>
        <w:lang w:eastAsia="en-GB"/>
      </w:rPr>
      <w:t>10</w:t>
    </w:r>
    <w:r w:rsidRPr="00924A4D">
      <w:rPr>
        <w:rFonts w:ascii="Tempus Sans ITC" w:hAnsi="Tempus Sans ITC"/>
        <w:b/>
        <w:noProof/>
        <w:color w:val="C00000"/>
        <w:vertAlign w:val="superscript"/>
        <w:lang w:eastAsia="en-GB"/>
      </w:rPr>
      <w:t>th</w:t>
    </w:r>
    <w:r>
      <w:rPr>
        <w:rFonts w:ascii="Tempus Sans ITC" w:hAnsi="Tempus Sans ITC"/>
        <w:b/>
        <w:noProof/>
        <w:color w:val="C00000"/>
        <w:lang w:eastAsia="en-GB"/>
      </w:rPr>
      <w:t xml:space="preserve"> February 2017</w:t>
    </w:r>
  </w:p>
  <w:p w:rsidR="009D01E9" w:rsidRDefault="009D01E9" w:rsidP="00200D23">
    <w:pPr>
      <w:pStyle w:val="Header"/>
      <w:jc w:val="center"/>
    </w:pPr>
    <w:r>
      <w:rPr>
        <w:rFonts w:ascii="Tempus Sans ITC" w:hAnsi="Tempus Sans ITC"/>
        <w:b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6872A" wp14:editId="33EC320C">
              <wp:simplePos x="0" y="0"/>
              <wp:positionH relativeFrom="column">
                <wp:posOffset>-64770</wp:posOffset>
              </wp:positionH>
              <wp:positionV relativeFrom="paragraph">
                <wp:posOffset>75343</wp:posOffset>
              </wp:positionV>
              <wp:extent cx="69913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.95pt" to="54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471"/>
    <w:multiLevelType w:val="hybridMultilevel"/>
    <w:tmpl w:val="00DA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683E"/>
    <w:multiLevelType w:val="multilevel"/>
    <w:tmpl w:val="AA3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B42C4"/>
    <w:multiLevelType w:val="hybridMultilevel"/>
    <w:tmpl w:val="2B4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7"/>
    <w:rsid w:val="00005B2B"/>
    <w:rsid w:val="00025BE1"/>
    <w:rsid w:val="00051E4E"/>
    <w:rsid w:val="00053F60"/>
    <w:rsid w:val="0005776C"/>
    <w:rsid w:val="00072AC9"/>
    <w:rsid w:val="00075480"/>
    <w:rsid w:val="000A2621"/>
    <w:rsid w:val="000E2C37"/>
    <w:rsid w:val="000E49DB"/>
    <w:rsid w:val="00101DC8"/>
    <w:rsid w:val="00115DF1"/>
    <w:rsid w:val="00125D79"/>
    <w:rsid w:val="0012726A"/>
    <w:rsid w:val="00131975"/>
    <w:rsid w:val="0015551A"/>
    <w:rsid w:val="001924F3"/>
    <w:rsid w:val="001B3516"/>
    <w:rsid w:val="001B4589"/>
    <w:rsid w:val="001B50C5"/>
    <w:rsid w:val="001B71DD"/>
    <w:rsid w:val="001C1FA6"/>
    <w:rsid w:val="001F2FF1"/>
    <w:rsid w:val="00200D23"/>
    <w:rsid w:val="0020222E"/>
    <w:rsid w:val="00227B24"/>
    <w:rsid w:val="00273D51"/>
    <w:rsid w:val="002743C6"/>
    <w:rsid w:val="00283614"/>
    <w:rsid w:val="0029476E"/>
    <w:rsid w:val="002C3349"/>
    <w:rsid w:val="002C72CF"/>
    <w:rsid w:val="002D0DB4"/>
    <w:rsid w:val="002E60B7"/>
    <w:rsid w:val="00315953"/>
    <w:rsid w:val="003464AC"/>
    <w:rsid w:val="00346A69"/>
    <w:rsid w:val="00361076"/>
    <w:rsid w:val="0037504F"/>
    <w:rsid w:val="00390661"/>
    <w:rsid w:val="00394271"/>
    <w:rsid w:val="003A5FDB"/>
    <w:rsid w:val="003B5A7F"/>
    <w:rsid w:val="003E0111"/>
    <w:rsid w:val="003E4FC7"/>
    <w:rsid w:val="0040521E"/>
    <w:rsid w:val="00416F7C"/>
    <w:rsid w:val="00425036"/>
    <w:rsid w:val="004341CD"/>
    <w:rsid w:val="00457FDC"/>
    <w:rsid w:val="00464917"/>
    <w:rsid w:val="00477386"/>
    <w:rsid w:val="004A7072"/>
    <w:rsid w:val="004B4F8A"/>
    <w:rsid w:val="004C730A"/>
    <w:rsid w:val="004D2842"/>
    <w:rsid w:val="004D3E9D"/>
    <w:rsid w:val="004D763F"/>
    <w:rsid w:val="005038F6"/>
    <w:rsid w:val="005205FB"/>
    <w:rsid w:val="005341A1"/>
    <w:rsid w:val="00544E88"/>
    <w:rsid w:val="00564611"/>
    <w:rsid w:val="00573344"/>
    <w:rsid w:val="00574599"/>
    <w:rsid w:val="00574ABB"/>
    <w:rsid w:val="00577B98"/>
    <w:rsid w:val="005845F3"/>
    <w:rsid w:val="00585609"/>
    <w:rsid w:val="00593335"/>
    <w:rsid w:val="00597093"/>
    <w:rsid w:val="005B43BB"/>
    <w:rsid w:val="005F5D70"/>
    <w:rsid w:val="005F7BE2"/>
    <w:rsid w:val="006471CF"/>
    <w:rsid w:val="006537DB"/>
    <w:rsid w:val="006649B7"/>
    <w:rsid w:val="00667D9B"/>
    <w:rsid w:val="006A5407"/>
    <w:rsid w:val="006B2A81"/>
    <w:rsid w:val="006B59C0"/>
    <w:rsid w:val="006D1526"/>
    <w:rsid w:val="006D6E33"/>
    <w:rsid w:val="006F1070"/>
    <w:rsid w:val="006F4796"/>
    <w:rsid w:val="00722EFA"/>
    <w:rsid w:val="00731606"/>
    <w:rsid w:val="007423DF"/>
    <w:rsid w:val="007441DD"/>
    <w:rsid w:val="00746E8E"/>
    <w:rsid w:val="0076198B"/>
    <w:rsid w:val="00777E2D"/>
    <w:rsid w:val="0078629D"/>
    <w:rsid w:val="007A3E43"/>
    <w:rsid w:val="007B242A"/>
    <w:rsid w:val="007E68F8"/>
    <w:rsid w:val="007F2A71"/>
    <w:rsid w:val="00815014"/>
    <w:rsid w:val="00837F9F"/>
    <w:rsid w:val="00840EB0"/>
    <w:rsid w:val="008509EE"/>
    <w:rsid w:val="008527B1"/>
    <w:rsid w:val="00862438"/>
    <w:rsid w:val="008A180F"/>
    <w:rsid w:val="008B5D8C"/>
    <w:rsid w:val="008C096B"/>
    <w:rsid w:val="008E1A9A"/>
    <w:rsid w:val="008E3E92"/>
    <w:rsid w:val="00907529"/>
    <w:rsid w:val="00911A59"/>
    <w:rsid w:val="00924A4D"/>
    <w:rsid w:val="0092791B"/>
    <w:rsid w:val="0093074E"/>
    <w:rsid w:val="009540D9"/>
    <w:rsid w:val="0097052D"/>
    <w:rsid w:val="009845EE"/>
    <w:rsid w:val="00987173"/>
    <w:rsid w:val="009961C7"/>
    <w:rsid w:val="009B3076"/>
    <w:rsid w:val="009C6447"/>
    <w:rsid w:val="009D01E9"/>
    <w:rsid w:val="009F406C"/>
    <w:rsid w:val="00A10C50"/>
    <w:rsid w:val="00A63594"/>
    <w:rsid w:val="00A82135"/>
    <w:rsid w:val="00A8597E"/>
    <w:rsid w:val="00A91985"/>
    <w:rsid w:val="00A96414"/>
    <w:rsid w:val="00AA2BFB"/>
    <w:rsid w:val="00AB373E"/>
    <w:rsid w:val="00AD4CC1"/>
    <w:rsid w:val="00AE0DC6"/>
    <w:rsid w:val="00AE42DE"/>
    <w:rsid w:val="00AF448C"/>
    <w:rsid w:val="00B03D61"/>
    <w:rsid w:val="00B05EFF"/>
    <w:rsid w:val="00B31917"/>
    <w:rsid w:val="00B36F1C"/>
    <w:rsid w:val="00B4613A"/>
    <w:rsid w:val="00B54187"/>
    <w:rsid w:val="00B7466A"/>
    <w:rsid w:val="00B74EE7"/>
    <w:rsid w:val="00BA759B"/>
    <w:rsid w:val="00BB03C5"/>
    <w:rsid w:val="00BE7C91"/>
    <w:rsid w:val="00BF389E"/>
    <w:rsid w:val="00C130BE"/>
    <w:rsid w:val="00C2294B"/>
    <w:rsid w:val="00C571D1"/>
    <w:rsid w:val="00C60E61"/>
    <w:rsid w:val="00C63F5F"/>
    <w:rsid w:val="00C64C34"/>
    <w:rsid w:val="00CD571F"/>
    <w:rsid w:val="00CE7ADD"/>
    <w:rsid w:val="00CF5DE4"/>
    <w:rsid w:val="00D135E7"/>
    <w:rsid w:val="00D23497"/>
    <w:rsid w:val="00D84316"/>
    <w:rsid w:val="00DA13F4"/>
    <w:rsid w:val="00DC215E"/>
    <w:rsid w:val="00DC4819"/>
    <w:rsid w:val="00DC4D34"/>
    <w:rsid w:val="00DD2E3E"/>
    <w:rsid w:val="00DE3847"/>
    <w:rsid w:val="00E025B6"/>
    <w:rsid w:val="00E02A79"/>
    <w:rsid w:val="00E0319E"/>
    <w:rsid w:val="00E20B8F"/>
    <w:rsid w:val="00E22D1D"/>
    <w:rsid w:val="00E25FF1"/>
    <w:rsid w:val="00E30A55"/>
    <w:rsid w:val="00E414BF"/>
    <w:rsid w:val="00E54713"/>
    <w:rsid w:val="00E64387"/>
    <w:rsid w:val="00E67787"/>
    <w:rsid w:val="00E7008E"/>
    <w:rsid w:val="00E81FDF"/>
    <w:rsid w:val="00E833C3"/>
    <w:rsid w:val="00E9157D"/>
    <w:rsid w:val="00EA74C6"/>
    <w:rsid w:val="00EB5BC1"/>
    <w:rsid w:val="00EC4BED"/>
    <w:rsid w:val="00EE7669"/>
    <w:rsid w:val="00EF095A"/>
    <w:rsid w:val="00EF0C2A"/>
    <w:rsid w:val="00EF5222"/>
    <w:rsid w:val="00F11570"/>
    <w:rsid w:val="00F1287C"/>
    <w:rsid w:val="00F26D41"/>
    <w:rsid w:val="00F305EB"/>
    <w:rsid w:val="00F35206"/>
    <w:rsid w:val="00F3652D"/>
    <w:rsid w:val="00F42F7A"/>
    <w:rsid w:val="00F523C9"/>
    <w:rsid w:val="00F535BF"/>
    <w:rsid w:val="00F63003"/>
    <w:rsid w:val="00F71032"/>
    <w:rsid w:val="00F7531E"/>
    <w:rsid w:val="00F75757"/>
    <w:rsid w:val="00F92670"/>
    <w:rsid w:val="00F96876"/>
    <w:rsid w:val="00FA09CB"/>
    <w:rsid w:val="00FA194D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7B09-8010-4480-A701-C1AEAC2B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sca8752170</cp:lastModifiedBy>
  <cp:revision>7</cp:revision>
  <cp:lastPrinted>2017-02-10T10:56:00Z</cp:lastPrinted>
  <dcterms:created xsi:type="dcterms:W3CDTF">2017-02-08T19:31:00Z</dcterms:created>
  <dcterms:modified xsi:type="dcterms:W3CDTF">2017-02-10T10:58:00Z</dcterms:modified>
</cp:coreProperties>
</file>